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8C5152" w:rsidRPr="00C36678" w:rsidTr="0063618A">
        <w:trPr>
          <w:trHeight w:hRule="exact" w:val="5670"/>
        </w:trPr>
        <w:tc>
          <w:tcPr>
            <w:tcW w:w="11199" w:type="dxa"/>
            <w:shd w:val="clear" w:color="auto" w:fill="auto"/>
            <w:vAlign w:val="center"/>
          </w:tcPr>
          <w:p w:rsidR="008C5152" w:rsidRPr="00C36678" w:rsidRDefault="00D04118" w:rsidP="00664FC7">
            <w:pPr>
              <w:pStyle w:val="Body-Instructions-Text"/>
              <w:spacing w:before="60"/>
              <w:jc w:val="center"/>
              <w:rPr>
                <w:rFonts w:eastAsia="Times New Roman"/>
              </w:rPr>
            </w:pPr>
            <w:r>
              <w:rPr>
                <w:rFonts w:eastAsia="Times New Roman"/>
                <w:noProof/>
                <w:lang w:eastAsia="zh-TW"/>
              </w:rPr>
              <w:drawing>
                <wp:inline distT="0" distB="0" distL="0" distR="0">
                  <wp:extent cx="1724025" cy="2028825"/>
                  <wp:effectExtent l="0" t="0" r="0" b="0"/>
                  <wp:docPr id="1" name="Picture 1" descr="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028825"/>
                          </a:xfrm>
                          <a:prstGeom prst="rect">
                            <a:avLst/>
                          </a:prstGeom>
                          <a:noFill/>
                          <a:ln>
                            <a:noFill/>
                          </a:ln>
                        </pic:spPr>
                      </pic:pic>
                    </a:graphicData>
                  </a:graphic>
                </wp:inline>
              </w:drawing>
            </w:r>
          </w:p>
        </w:tc>
      </w:tr>
      <w:tr w:rsidR="008C5152" w:rsidRPr="00C36678" w:rsidTr="0063618A">
        <w:trPr>
          <w:trHeight w:hRule="exact" w:val="2268"/>
        </w:trPr>
        <w:tc>
          <w:tcPr>
            <w:tcW w:w="11199" w:type="dxa"/>
            <w:shd w:val="clear" w:color="auto" w:fill="auto"/>
          </w:tcPr>
          <w:p w:rsidR="008C5152" w:rsidRPr="00C36678" w:rsidRDefault="008C5152" w:rsidP="00241009">
            <w:pPr>
              <w:pStyle w:val="Cover-Header1"/>
              <w:spacing w:after="60"/>
            </w:pPr>
            <w:r w:rsidRPr="00B33D89">
              <w:rPr>
                <w:noProof/>
              </w:rPr>
              <w:t>Aldridge State High School</w:t>
            </w:r>
          </w:p>
        </w:tc>
      </w:tr>
      <w:tr w:rsidR="008C5152" w:rsidRPr="00C36678" w:rsidTr="0063618A">
        <w:tc>
          <w:tcPr>
            <w:tcW w:w="11199" w:type="dxa"/>
            <w:shd w:val="clear" w:color="auto" w:fill="auto"/>
            <w:vAlign w:val="center"/>
          </w:tcPr>
          <w:p w:rsidR="008C5152" w:rsidRPr="00C36678" w:rsidRDefault="008C5152" w:rsidP="0063618A">
            <w:pPr>
              <w:pStyle w:val="Cover-AR"/>
            </w:pPr>
            <w:r w:rsidRPr="00C36678">
              <w:t>ANNUAL REPORT</w:t>
            </w:r>
          </w:p>
        </w:tc>
      </w:tr>
      <w:tr w:rsidR="008C5152" w:rsidRPr="00C36678" w:rsidTr="0063618A">
        <w:tc>
          <w:tcPr>
            <w:tcW w:w="11199" w:type="dxa"/>
            <w:shd w:val="clear" w:color="auto" w:fill="003D69"/>
            <w:vAlign w:val="center"/>
          </w:tcPr>
          <w:p w:rsidR="008C5152" w:rsidRPr="00C36678" w:rsidRDefault="008C5152" w:rsidP="00DF75DD">
            <w:pPr>
              <w:pStyle w:val="Cover-Year"/>
            </w:pPr>
            <w:r w:rsidRPr="00C36678">
              <w:t>2018</w:t>
            </w:r>
          </w:p>
        </w:tc>
      </w:tr>
      <w:tr w:rsidR="008C5152" w:rsidRPr="00C36678" w:rsidTr="0063618A">
        <w:tc>
          <w:tcPr>
            <w:tcW w:w="11199" w:type="dxa"/>
            <w:shd w:val="clear" w:color="auto" w:fill="003D69"/>
            <w:vAlign w:val="center"/>
          </w:tcPr>
          <w:p w:rsidR="008C5152" w:rsidRPr="00C36678" w:rsidRDefault="008C5152" w:rsidP="00DF75DD">
            <w:pPr>
              <w:pStyle w:val="Cover-QldStateSchRept"/>
            </w:pPr>
            <w:r w:rsidRPr="00C36678">
              <w:t>Queensland State School Reporting</w:t>
            </w:r>
          </w:p>
        </w:tc>
      </w:tr>
      <w:tr w:rsidR="008C5152" w:rsidRPr="00C36678" w:rsidTr="0063618A">
        <w:tc>
          <w:tcPr>
            <w:tcW w:w="11199" w:type="dxa"/>
            <w:shd w:val="clear" w:color="auto" w:fill="auto"/>
            <w:vAlign w:val="center"/>
          </w:tcPr>
          <w:p w:rsidR="008C5152" w:rsidRDefault="008C5152" w:rsidP="00EA09C9">
            <w:pPr>
              <w:pStyle w:val="Cover-Header3"/>
              <w:rPr>
                <w:sz w:val="44"/>
                <w:szCs w:val="44"/>
              </w:rPr>
            </w:pPr>
          </w:p>
          <w:p w:rsidR="008C5152" w:rsidRDefault="008C5152" w:rsidP="00EA09C9">
            <w:pPr>
              <w:pStyle w:val="Cover-Header3"/>
              <w:rPr>
                <w:sz w:val="44"/>
                <w:szCs w:val="44"/>
                <w:lang w:eastAsia="en-AU"/>
              </w:rPr>
            </w:pPr>
            <w:r>
              <w:rPr>
                <w:sz w:val="44"/>
                <w:szCs w:val="44"/>
              </w:rPr>
              <w:t xml:space="preserve">Every student succeeding </w:t>
            </w:r>
          </w:p>
          <w:p w:rsidR="008C5152" w:rsidRDefault="008C5152" w:rsidP="00EA09C9">
            <w:pPr>
              <w:pStyle w:val="Cover-Header3"/>
              <w:rPr>
                <w:sz w:val="28"/>
                <w:szCs w:val="28"/>
              </w:rPr>
            </w:pPr>
            <w:r>
              <w:rPr>
                <w:sz w:val="28"/>
                <w:szCs w:val="28"/>
              </w:rPr>
              <w:t xml:space="preserve">State Schools Strategy </w:t>
            </w:r>
          </w:p>
          <w:p w:rsidR="008C5152" w:rsidRPr="00C36678" w:rsidRDefault="008C5152" w:rsidP="00EA09C9">
            <w:pPr>
              <w:pStyle w:val="Cover-Header4"/>
            </w:pPr>
            <w:r>
              <w:rPr>
                <w:sz w:val="28"/>
                <w:szCs w:val="28"/>
              </w:rPr>
              <w:t>Department of Education</w:t>
            </w:r>
          </w:p>
        </w:tc>
      </w:tr>
    </w:tbl>
    <w:p w:rsidR="008C5152" w:rsidRPr="00C36678" w:rsidRDefault="008C5152" w:rsidP="000C3B7B">
      <w:pPr>
        <w:pStyle w:val="Body-Text"/>
      </w:pPr>
    </w:p>
    <w:p w:rsidR="008C5152" w:rsidRPr="00C36678" w:rsidRDefault="008C5152" w:rsidP="00556401">
      <w:pPr>
        <w:pStyle w:val="Body-Text"/>
      </w:pPr>
    </w:p>
    <w:p w:rsidR="008C5152" w:rsidRPr="00C36678" w:rsidRDefault="008C5152" w:rsidP="00DF75DD">
      <w:pPr>
        <w:sectPr w:rsidR="008C5152" w:rsidRPr="00C36678" w:rsidSect="008C5152">
          <w:footerReference w:type="default" r:id="rId9"/>
          <w:pgSz w:w="11906" w:h="16838"/>
          <w:pgMar w:top="397" w:right="397" w:bottom="397" w:left="397" w:header="567" w:footer="567" w:gutter="0"/>
          <w:pgNumType w:start="1"/>
          <w:cols w:space="709"/>
          <w:docGrid w:linePitch="360"/>
        </w:sectPr>
      </w:pPr>
    </w:p>
    <w:tbl>
      <w:tblPr>
        <w:tblW w:w="4911" w:type="pct"/>
        <w:tblInd w:w="80" w:type="dxa"/>
        <w:shd w:val="clear" w:color="auto" w:fill="2B5CAA"/>
        <w:tblLayout w:type="fixed"/>
        <w:tblLook w:val="0000" w:firstRow="0" w:lastRow="0" w:firstColumn="0" w:lastColumn="0" w:noHBand="0" w:noVBand="0"/>
      </w:tblPr>
      <w:tblGrid>
        <w:gridCol w:w="9466"/>
      </w:tblGrid>
      <w:tr w:rsidR="008C5152" w:rsidRPr="00C36678" w:rsidTr="0063618A">
        <w:tc>
          <w:tcPr>
            <w:tcW w:w="5000" w:type="pct"/>
            <w:shd w:val="clear" w:color="auto" w:fill="003D69"/>
          </w:tcPr>
          <w:p w:rsidR="008C5152" w:rsidRPr="00C36678" w:rsidRDefault="008C5152" w:rsidP="0063618A">
            <w:pPr>
              <w:pStyle w:val="Heading1-AR"/>
            </w:pPr>
            <w:r w:rsidRPr="00C36678">
              <w:lastRenderedPageBreak/>
              <w:t>Contact information</w:t>
            </w:r>
          </w:p>
        </w:tc>
      </w:tr>
      <w:tr w:rsidR="008C5152" w:rsidRPr="00C36678" w:rsidTr="001D52BA">
        <w:tc>
          <w:tcPr>
            <w:tcW w:w="5000" w:type="pct"/>
            <w:shd w:val="clear" w:color="auto" w:fill="DDDDDD"/>
          </w:tcPr>
          <w:p w:rsidR="008C5152" w:rsidRPr="00C36678" w:rsidRDefault="008C5152" w:rsidP="0063618A">
            <w:pPr>
              <w:pStyle w:val="Heading12-AR"/>
            </w:pPr>
          </w:p>
        </w:tc>
      </w:tr>
    </w:tbl>
    <w:p w:rsidR="008C5152" w:rsidRPr="00C36678" w:rsidRDefault="008C5152"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8C5152" w:rsidRPr="00C36678" w:rsidTr="00EC022A">
        <w:trPr>
          <w:cantSplit/>
          <w:trHeight w:val="353"/>
        </w:trPr>
        <w:tc>
          <w:tcPr>
            <w:tcW w:w="1320" w:type="pct"/>
            <w:shd w:val="clear" w:color="auto" w:fill="C1ECFF"/>
            <w:vAlign w:val="center"/>
          </w:tcPr>
          <w:p w:rsidR="008C5152" w:rsidRPr="00C36678" w:rsidRDefault="008C5152" w:rsidP="00F224E9">
            <w:pPr>
              <w:pStyle w:val="Body-Table-Heading"/>
            </w:pPr>
            <w:r w:rsidRPr="00C36678">
              <w:t>Postal address</w:t>
            </w:r>
          </w:p>
        </w:tc>
        <w:tc>
          <w:tcPr>
            <w:tcW w:w="3680" w:type="pct"/>
            <w:vAlign w:val="center"/>
          </w:tcPr>
          <w:p w:rsidR="008C5152" w:rsidRPr="00C36678" w:rsidRDefault="008C5152" w:rsidP="00797F4A">
            <w:pPr>
              <w:pStyle w:val="Body-Table-Text"/>
              <w:rPr>
                <w:rFonts w:eastAsia="Meiryo"/>
              </w:rPr>
            </w:pPr>
            <w:r w:rsidRPr="00B33D89">
              <w:t>PO Box 3061 Pallas Street Maryborough 4650</w:t>
            </w:r>
          </w:p>
        </w:tc>
      </w:tr>
      <w:tr w:rsidR="008C5152" w:rsidRPr="00C36678" w:rsidTr="00EC022A">
        <w:trPr>
          <w:cantSplit/>
          <w:trHeight w:val="353"/>
        </w:trPr>
        <w:tc>
          <w:tcPr>
            <w:tcW w:w="1320" w:type="pct"/>
            <w:shd w:val="clear" w:color="auto" w:fill="C1ECFF"/>
            <w:vAlign w:val="center"/>
          </w:tcPr>
          <w:p w:rsidR="008C5152" w:rsidRPr="00C36678" w:rsidRDefault="008C5152" w:rsidP="00F224E9">
            <w:pPr>
              <w:pStyle w:val="Body-Table-Heading"/>
            </w:pPr>
            <w:r w:rsidRPr="00C36678">
              <w:t>Phone</w:t>
            </w:r>
          </w:p>
        </w:tc>
        <w:tc>
          <w:tcPr>
            <w:tcW w:w="3680" w:type="pct"/>
            <w:vAlign w:val="center"/>
          </w:tcPr>
          <w:p w:rsidR="008C5152" w:rsidRPr="00C36678" w:rsidRDefault="008C5152" w:rsidP="00797F4A">
            <w:pPr>
              <w:pStyle w:val="Body-Table-Text"/>
              <w:rPr>
                <w:rFonts w:eastAsia="Meiryo"/>
              </w:rPr>
            </w:pPr>
            <w:r w:rsidRPr="00B33D89">
              <w:rPr>
                <w:sz w:val="16"/>
                <w:szCs w:val="16"/>
              </w:rPr>
              <w:t>(07) 4120 8444</w:t>
            </w:r>
          </w:p>
        </w:tc>
      </w:tr>
      <w:tr w:rsidR="008C5152" w:rsidRPr="00C36678" w:rsidTr="00EC022A">
        <w:trPr>
          <w:cantSplit/>
          <w:trHeight w:val="353"/>
        </w:trPr>
        <w:tc>
          <w:tcPr>
            <w:tcW w:w="1320" w:type="pct"/>
            <w:shd w:val="clear" w:color="auto" w:fill="C1ECFF"/>
            <w:vAlign w:val="center"/>
          </w:tcPr>
          <w:p w:rsidR="008C5152" w:rsidRPr="00C36678" w:rsidRDefault="008C5152" w:rsidP="00F224E9">
            <w:pPr>
              <w:pStyle w:val="Body-Table-Heading"/>
            </w:pPr>
            <w:r w:rsidRPr="00C36678">
              <w:t>Fax</w:t>
            </w:r>
          </w:p>
        </w:tc>
        <w:tc>
          <w:tcPr>
            <w:tcW w:w="3680" w:type="pct"/>
            <w:vAlign w:val="center"/>
          </w:tcPr>
          <w:p w:rsidR="008C5152" w:rsidRPr="00C36678" w:rsidRDefault="008C5152" w:rsidP="00797F4A">
            <w:pPr>
              <w:pStyle w:val="Body-Table-Text"/>
              <w:rPr>
                <w:color w:val="FF0000"/>
                <w:u w:color="FF0000"/>
              </w:rPr>
            </w:pPr>
            <w:r w:rsidRPr="00B33D89">
              <w:rPr>
                <w:sz w:val="16"/>
                <w:szCs w:val="16"/>
              </w:rPr>
              <w:t>(07) 4120 8400</w:t>
            </w:r>
          </w:p>
        </w:tc>
      </w:tr>
      <w:tr w:rsidR="008C5152" w:rsidRPr="00C36678" w:rsidTr="00EC022A">
        <w:trPr>
          <w:cantSplit/>
          <w:trHeight w:val="353"/>
        </w:trPr>
        <w:tc>
          <w:tcPr>
            <w:tcW w:w="1320" w:type="pct"/>
            <w:shd w:val="clear" w:color="auto" w:fill="C1ECFF"/>
            <w:vAlign w:val="center"/>
          </w:tcPr>
          <w:p w:rsidR="008C5152" w:rsidRPr="00C36678" w:rsidRDefault="008C5152" w:rsidP="00F224E9">
            <w:pPr>
              <w:pStyle w:val="Body-Table-Heading"/>
            </w:pPr>
            <w:r w:rsidRPr="00C36678">
              <w:t>Email</w:t>
            </w:r>
          </w:p>
        </w:tc>
        <w:tc>
          <w:tcPr>
            <w:tcW w:w="3680" w:type="pct"/>
            <w:vAlign w:val="center"/>
          </w:tcPr>
          <w:p w:rsidR="008C5152" w:rsidRPr="00C36678" w:rsidRDefault="008C5152" w:rsidP="00797F4A">
            <w:pPr>
              <w:pStyle w:val="Body-Table-Text"/>
              <w:rPr>
                <w:color w:val="FF0000"/>
                <w:u w:color="FF0000"/>
              </w:rPr>
            </w:pPr>
            <w:r w:rsidRPr="00B33D89">
              <w:rPr>
                <w:sz w:val="16"/>
                <w:szCs w:val="16"/>
              </w:rPr>
              <w:t>principal@aldridgeshs.eq.edu.au</w:t>
            </w:r>
          </w:p>
        </w:tc>
      </w:tr>
      <w:tr w:rsidR="008C5152" w:rsidRPr="00C36678" w:rsidTr="00EC022A">
        <w:trPr>
          <w:cantSplit/>
          <w:trHeight w:val="353"/>
        </w:trPr>
        <w:tc>
          <w:tcPr>
            <w:tcW w:w="1320" w:type="pct"/>
            <w:shd w:val="clear" w:color="auto" w:fill="C1ECFF"/>
          </w:tcPr>
          <w:p w:rsidR="008C5152" w:rsidRPr="00C36678" w:rsidRDefault="008C5152" w:rsidP="00F224E9">
            <w:pPr>
              <w:pStyle w:val="Body-Table-Heading"/>
            </w:pPr>
            <w:r w:rsidRPr="00C36678">
              <w:t>Webpages</w:t>
            </w:r>
          </w:p>
        </w:tc>
        <w:tc>
          <w:tcPr>
            <w:tcW w:w="3680" w:type="pct"/>
            <w:vAlign w:val="center"/>
          </w:tcPr>
          <w:p w:rsidR="008C5152" w:rsidRPr="00C36678" w:rsidRDefault="008C5152" w:rsidP="00797F4A">
            <w:pPr>
              <w:pStyle w:val="Body-Table-Text"/>
              <w:rPr>
                <w:rFonts w:eastAsia="Meiryo"/>
              </w:rPr>
            </w:pPr>
            <w:r w:rsidRPr="00C36678">
              <w:rPr>
                <w:rFonts w:eastAsia="Meiryo"/>
              </w:rPr>
              <w:t>Additional information about Queensland state schools is located on:</w:t>
            </w:r>
          </w:p>
          <w:p w:rsidR="008C5152" w:rsidRPr="00C36678" w:rsidRDefault="008C5152"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8C5152" w:rsidRPr="00C36678" w:rsidRDefault="008C5152"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8C5152" w:rsidRPr="00C36678" w:rsidRDefault="008C5152"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AC5B2F" w:rsidRPr="00C36678" w:rsidTr="00EC022A">
        <w:trPr>
          <w:cantSplit/>
          <w:trHeight w:val="353"/>
        </w:trPr>
        <w:tc>
          <w:tcPr>
            <w:tcW w:w="1320" w:type="pct"/>
            <w:shd w:val="clear" w:color="auto" w:fill="C1ECFF"/>
          </w:tcPr>
          <w:p w:rsidR="00AC5B2F" w:rsidRPr="00C36678" w:rsidRDefault="00AC5B2F" w:rsidP="00AC5B2F">
            <w:pPr>
              <w:pStyle w:val="Body-Table-Heading"/>
            </w:pPr>
            <w:r w:rsidRPr="00C36678">
              <w:t>Contact person</w:t>
            </w:r>
          </w:p>
        </w:tc>
        <w:tc>
          <w:tcPr>
            <w:tcW w:w="3680" w:type="pct"/>
            <w:vAlign w:val="center"/>
          </w:tcPr>
          <w:p w:rsidR="00AC5B2F" w:rsidRPr="00C36678" w:rsidRDefault="00AC5B2F" w:rsidP="00AC5B2F">
            <w:pPr>
              <w:pStyle w:val="Body-Table-Text"/>
              <w:rPr>
                <w:rFonts w:eastAsia="Meiryo"/>
              </w:rPr>
            </w:pPr>
            <w:r>
              <w:t>Ross Higgins (Principal)</w:t>
            </w:r>
          </w:p>
        </w:tc>
      </w:tr>
    </w:tbl>
    <w:p w:rsidR="008C5152" w:rsidRDefault="008C5152" w:rsidP="00E60834">
      <w:pPr>
        <w:pStyle w:val="Body-Text"/>
      </w:pPr>
    </w:p>
    <w:p w:rsidR="008C5152" w:rsidRDefault="008C5152" w:rsidP="00E60834">
      <w:pPr>
        <w:pStyle w:val="Body-Text"/>
      </w:pPr>
    </w:p>
    <w:p w:rsidR="008C5152" w:rsidRPr="0030463A" w:rsidRDefault="008C5152" w:rsidP="0030463A">
      <w:pPr>
        <w:sectPr w:rsidR="008C5152"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8C5152" w:rsidRPr="00C36678" w:rsidTr="00EC022A">
        <w:tc>
          <w:tcPr>
            <w:tcW w:w="5000" w:type="pct"/>
            <w:shd w:val="clear" w:color="auto" w:fill="003D69"/>
          </w:tcPr>
          <w:p w:rsidR="008C5152" w:rsidRPr="00C36678" w:rsidRDefault="008C5152" w:rsidP="008A3DA7">
            <w:pPr>
              <w:pStyle w:val="Heading1NewPage-AR"/>
            </w:pPr>
            <w:r w:rsidRPr="00C36678">
              <w:lastRenderedPageBreak/>
              <w:t>From the Principal</w:t>
            </w:r>
          </w:p>
        </w:tc>
      </w:tr>
      <w:tr w:rsidR="008C5152" w:rsidRPr="00C36678" w:rsidTr="00EC022A">
        <w:tc>
          <w:tcPr>
            <w:tcW w:w="5000" w:type="pct"/>
            <w:shd w:val="clear" w:color="auto" w:fill="DDDDDD"/>
          </w:tcPr>
          <w:p w:rsidR="008C5152" w:rsidRPr="00C36678" w:rsidRDefault="008C5152" w:rsidP="0063618A">
            <w:pPr>
              <w:pStyle w:val="Heading12-AR"/>
            </w:pPr>
          </w:p>
        </w:tc>
      </w:tr>
    </w:tbl>
    <w:p w:rsidR="008C5152" w:rsidRPr="00C36678" w:rsidRDefault="008C5152" w:rsidP="00AE6C76">
      <w:pPr>
        <w:pStyle w:val="Body-Text-Smallspace"/>
      </w:pPr>
    </w:p>
    <w:p w:rsidR="008C5152" w:rsidRPr="00C36678" w:rsidRDefault="008C5152" w:rsidP="005B2C67">
      <w:pPr>
        <w:pStyle w:val="Heading3-AR"/>
      </w:pPr>
      <w:r w:rsidRPr="00C36678">
        <w:t>School overview</w:t>
      </w:r>
    </w:p>
    <w:p w:rsidR="008C5152" w:rsidRPr="008720B2" w:rsidRDefault="008C5152" w:rsidP="00E60834">
      <w:pPr>
        <w:pStyle w:val="Body-Text"/>
        <w:rPr>
          <w:sz w:val="20"/>
        </w:rPr>
      </w:pPr>
      <w:r w:rsidRPr="008720B2">
        <w:rPr>
          <w:noProof/>
          <w:sz w:val="20"/>
        </w:rPr>
        <w:t xml:space="preserve">Aldridge State High School is a co-educational Year 7 to 12 school located in Boys </w:t>
      </w:r>
      <w:r w:rsidR="00F429CF" w:rsidRPr="008720B2">
        <w:rPr>
          <w:noProof/>
          <w:sz w:val="20"/>
        </w:rPr>
        <w:t xml:space="preserve">Avenue Maryborough. Enrolment </w:t>
      </w:r>
      <w:r w:rsidRPr="008720B2">
        <w:rPr>
          <w:noProof/>
          <w:sz w:val="20"/>
        </w:rPr>
        <w:t>ha</w:t>
      </w:r>
      <w:r w:rsidR="00F429CF" w:rsidRPr="008720B2">
        <w:rPr>
          <w:noProof/>
          <w:sz w:val="20"/>
        </w:rPr>
        <w:t>s</w:t>
      </w:r>
      <w:r w:rsidRPr="008720B2">
        <w:rPr>
          <w:noProof/>
          <w:sz w:val="20"/>
        </w:rPr>
        <w:t xml:space="preserve"> remainded </w:t>
      </w:r>
      <w:r w:rsidR="00F429CF" w:rsidRPr="008720B2">
        <w:rPr>
          <w:noProof/>
          <w:sz w:val="20"/>
        </w:rPr>
        <w:t xml:space="preserve">around </w:t>
      </w:r>
      <w:r w:rsidRPr="008720B2">
        <w:rPr>
          <w:noProof/>
          <w:sz w:val="20"/>
        </w:rPr>
        <w:t xml:space="preserve">1000 </w:t>
      </w:r>
      <w:r w:rsidR="00F429CF" w:rsidRPr="008720B2">
        <w:rPr>
          <w:noProof/>
          <w:sz w:val="20"/>
        </w:rPr>
        <w:t>students since 2009</w:t>
      </w:r>
      <w:r w:rsidRPr="008720B2">
        <w:rPr>
          <w:noProof/>
          <w:sz w:val="20"/>
        </w:rPr>
        <w:t xml:space="preserve">. The school aims to provide a caring but assertive environment for our students, an environment where the bar for academic and behavioural outcomes is set high, but where there is ample support to help our students reach that height. Our curriculum, teaching and timetable are built up from an understanding of how students learn. The school's vision "Engaged students working with expert, accountable staff in a calm, ordered and caring environment" encapsulated our modus operandi. Our school is well-resourced with attractive and </w:t>
      </w:r>
      <w:r w:rsidR="00F35983" w:rsidRPr="008720B2">
        <w:rPr>
          <w:noProof/>
          <w:sz w:val="20"/>
        </w:rPr>
        <w:t>well</w:t>
      </w:r>
      <w:r w:rsidRPr="008720B2">
        <w:rPr>
          <w:noProof/>
          <w:sz w:val="20"/>
        </w:rPr>
        <w:t>-maintained grounds. Features includ</w:t>
      </w:r>
      <w:r w:rsidR="00F35983" w:rsidRPr="008720B2">
        <w:rPr>
          <w:noProof/>
          <w:sz w:val="20"/>
        </w:rPr>
        <w:t xml:space="preserve">e a school farm, numerous </w:t>
      </w:r>
      <w:r w:rsidRPr="008720B2">
        <w:rPr>
          <w:noProof/>
          <w:sz w:val="20"/>
        </w:rPr>
        <w:t>shaded areas, a s</w:t>
      </w:r>
      <w:r w:rsidR="00F429CF" w:rsidRPr="008720B2">
        <w:rPr>
          <w:noProof/>
          <w:sz w:val="20"/>
        </w:rPr>
        <w:t>wimming</w:t>
      </w:r>
      <w:r w:rsidRPr="008720B2">
        <w:rPr>
          <w:noProof/>
          <w:sz w:val="20"/>
        </w:rPr>
        <w:t xml:space="preserve"> pool, </w:t>
      </w:r>
      <w:r w:rsidR="00F429CF" w:rsidRPr="008720B2">
        <w:rPr>
          <w:noProof/>
          <w:sz w:val="20"/>
        </w:rPr>
        <w:t>extensive</w:t>
      </w:r>
      <w:r w:rsidRPr="008720B2">
        <w:rPr>
          <w:noProof/>
          <w:sz w:val="20"/>
        </w:rPr>
        <w:t xml:space="preserve"> computer infrastructure</w:t>
      </w:r>
      <w:r w:rsidR="00F35983" w:rsidRPr="008720B2">
        <w:rPr>
          <w:noProof/>
          <w:sz w:val="20"/>
        </w:rPr>
        <w:t xml:space="preserve"> and technical support and a well supported BYOx</w:t>
      </w:r>
      <w:r w:rsidRPr="008720B2">
        <w:rPr>
          <w:noProof/>
          <w:sz w:val="20"/>
        </w:rPr>
        <w:t xml:space="preserve"> </w:t>
      </w:r>
      <w:r w:rsidR="00F35983" w:rsidRPr="008720B2">
        <w:rPr>
          <w:noProof/>
          <w:sz w:val="20"/>
        </w:rPr>
        <w:t xml:space="preserve">computer program as well as </w:t>
      </w:r>
      <w:r w:rsidRPr="008720B2">
        <w:rPr>
          <w:noProof/>
          <w:sz w:val="20"/>
        </w:rPr>
        <w:t>a large multi-use hall</w:t>
      </w:r>
      <w:r w:rsidR="00F35983" w:rsidRPr="008720B2">
        <w:rPr>
          <w:noProof/>
          <w:sz w:val="20"/>
        </w:rPr>
        <w:t xml:space="preserve"> and a specific sports covered area.</w:t>
      </w:r>
      <w:r w:rsidRPr="008720B2">
        <w:rPr>
          <w:noProof/>
          <w:sz w:val="20"/>
        </w:rPr>
        <w:t xml:space="preserve"> We believe that academic, vocational and social achievement stem from our motto 'Success through Effort'.</w:t>
      </w:r>
    </w:p>
    <w:p w:rsidR="008C5152" w:rsidRPr="00C36678" w:rsidRDefault="008C5152" w:rsidP="00AE6C76">
      <w:pPr>
        <w:pStyle w:val="Body-Text-Smallspace"/>
      </w:pPr>
    </w:p>
    <w:p w:rsidR="008C5152" w:rsidRPr="00C36678" w:rsidRDefault="008C5152" w:rsidP="003F26A8">
      <w:pPr>
        <w:pStyle w:val="Heading3-AR"/>
      </w:pPr>
      <w:r w:rsidRPr="00C36678">
        <w:t>School progress towards its goals in 2018</w:t>
      </w:r>
    </w:p>
    <w:p w:rsidR="009D0A72" w:rsidRPr="008720B2" w:rsidRDefault="009D0A72" w:rsidP="009D0A72">
      <w:pPr>
        <w:keepNext/>
        <w:spacing w:after="0"/>
        <w:ind w:right="120"/>
        <w:jc w:val="both"/>
        <w:outlineLvl w:val="2"/>
        <w:rPr>
          <w:rFonts w:eastAsia="Times New Roman" w:cs="Times New Roman"/>
          <w:bCs w:val="0"/>
          <w:sz w:val="20"/>
          <w:lang w:val="en-US" w:eastAsia="en-AU"/>
        </w:rPr>
      </w:pPr>
      <w:r w:rsidRPr="008720B2">
        <w:rPr>
          <w:rFonts w:eastAsia="Times New Roman" w:cs="Times New Roman"/>
          <w:bCs w:val="0"/>
          <w:sz w:val="20"/>
          <w:lang w:val="en-US" w:eastAsia="en-AU"/>
        </w:rPr>
        <w:t>The primary goals for this school focus on the enhancement of literacy, numeracy and social outcomes. We look to build fine young men and women who have the skills to engage with the modern world. Within this we look to ensure that clear pathways exist between school and the world of work.</w:t>
      </w:r>
    </w:p>
    <w:p w:rsidR="009D0A72" w:rsidRPr="008720B2" w:rsidRDefault="009D0A72" w:rsidP="009D0A72">
      <w:pPr>
        <w:keepNext/>
        <w:spacing w:after="0"/>
        <w:ind w:right="120"/>
        <w:jc w:val="both"/>
        <w:outlineLvl w:val="2"/>
        <w:rPr>
          <w:rFonts w:eastAsia="Times New Roman" w:cs="Times New Roman"/>
          <w:bCs w:val="0"/>
          <w:sz w:val="20"/>
          <w:lang w:val="en-US" w:eastAsia="en-AU"/>
        </w:rPr>
      </w:pPr>
    </w:p>
    <w:p w:rsidR="009D0A72" w:rsidRPr="008720B2" w:rsidRDefault="009D0A72" w:rsidP="009D0A72">
      <w:pPr>
        <w:keepNext/>
        <w:spacing w:after="0"/>
        <w:ind w:right="120"/>
        <w:jc w:val="both"/>
        <w:outlineLvl w:val="2"/>
        <w:rPr>
          <w:rFonts w:eastAsia="Times New Roman" w:cs="Times New Roman"/>
          <w:bCs w:val="0"/>
          <w:sz w:val="20"/>
          <w:lang w:val="en-US" w:eastAsia="en-AU"/>
        </w:rPr>
      </w:pPr>
      <w:r w:rsidRPr="008720B2">
        <w:rPr>
          <w:rFonts w:eastAsia="Times New Roman" w:cs="Times New Roman"/>
          <w:bCs w:val="0"/>
          <w:sz w:val="20"/>
          <w:lang w:val="en-US" w:eastAsia="en-AU"/>
        </w:rPr>
        <w:t>The specific sharp, narrow and deep improvement agenda in 201</w:t>
      </w:r>
      <w:r w:rsidR="001B0252">
        <w:rPr>
          <w:rFonts w:eastAsia="Times New Roman" w:cs="Times New Roman"/>
          <w:bCs w:val="0"/>
          <w:sz w:val="20"/>
          <w:lang w:val="en-US" w:eastAsia="en-AU"/>
        </w:rPr>
        <w:t>8</w:t>
      </w:r>
      <w:r w:rsidRPr="008720B2">
        <w:rPr>
          <w:rFonts w:eastAsia="Times New Roman" w:cs="Times New Roman"/>
          <w:bCs w:val="0"/>
          <w:sz w:val="20"/>
          <w:lang w:val="en-US" w:eastAsia="en-AU"/>
        </w:rPr>
        <w:t xml:space="preserve"> focused on </w:t>
      </w:r>
      <w:r w:rsidR="001B0252">
        <w:rPr>
          <w:rFonts w:eastAsia="Times New Roman" w:cs="Times New Roman"/>
          <w:bCs w:val="0"/>
          <w:sz w:val="20"/>
          <w:lang w:val="en-US" w:eastAsia="en-AU"/>
        </w:rPr>
        <w:t>Reading, Attendance and Writing.</w:t>
      </w:r>
    </w:p>
    <w:p w:rsidR="009D0A72" w:rsidRPr="009D0A72" w:rsidRDefault="009D0A72" w:rsidP="009D0A72">
      <w:pPr>
        <w:keepNext/>
        <w:spacing w:after="0"/>
        <w:ind w:right="120"/>
        <w:jc w:val="both"/>
        <w:outlineLvl w:val="2"/>
        <w:rPr>
          <w:rFonts w:eastAsia="Times New Roman" w:cs="Times New Roman"/>
          <w:bCs w:val="0"/>
          <w:szCs w:val="19"/>
          <w:lang w:val="en-US" w:eastAsia="en-AU"/>
        </w:rPr>
      </w:pPr>
    </w:p>
    <w:p w:rsidR="009D0A72" w:rsidRPr="009D0A72" w:rsidRDefault="009D0A72" w:rsidP="009D0A72">
      <w:pPr>
        <w:jc w:val="both"/>
        <w:rPr>
          <w:b/>
          <w:bCs w:val="0"/>
          <w:szCs w:val="19"/>
          <w:u w:val="single"/>
          <w:lang w:eastAsia="zh-CN"/>
        </w:rPr>
      </w:pPr>
      <w:r w:rsidRPr="009D0A72">
        <w:rPr>
          <w:b/>
          <w:bCs w:val="0"/>
          <w:szCs w:val="19"/>
          <w:u w:val="single"/>
          <w:lang w:eastAsia="zh-CN"/>
        </w:rPr>
        <w:t>Reading Priority</w:t>
      </w:r>
    </w:p>
    <w:p w:rsidR="009D0A72" w:rsidRPr="008720B2" w:rsidRDefault="009D0A72" w:rsidP="009D0A72">
      <w:pPr>
        <w:jc w:val="both"/>
        <w:rPr>
          <w:bCs w:val="0"/>
          <w:sz w:val="20"/>
          <w:lang w:eastAsia="zh-CN"/>
        </w:rPr>
      </w:pPr>
      <w:r w:rsidRPr="008720B2">
        <w:rPr>
          <w:bCs w:val="0"/>
          <w:sz w:val="20"/>
          <w:lang w:eastAsia="zh-CN"/>
        </w:rPr>
        <w:t>A specific priority for 2018 focussed on the enhancement of reading skills amongst the Year 7, 8 and 9 cohorts. This priority was linked to the Collaborative Innovation Fund grant the school had received in 2016 which supported the engagement of additional para-professionals (eg: teacher aides) and the upskilling of teachers and teacher aides who would be working with targeted students. Fifty percent (50%) of the total grant was ear marked to support students in our key partner schools. A similar process of engaging addition teacher aide time and upskilling teachers and support staff was applied in these partner Primary schools.</w:t>
      </w:r>
    </w:p>
    <w:p w:rsidR="009D0A72" w:rsidRPr="008720B2" w:rsidRDefault="009D0A72" w:rsidP="009D0A72">
      <w:pPr>
        <w:jc w:val="both"/>
        <w:rPr>
          <w:bCs w:val="0"/>
          <w:sz w:val="20"/>
          <w:lang w:eastAsia="zh-CN"/>
        </w:rPr>
      </w:pPr>
      <w:r w:rsidRPr="008720B2">
        <w:rPr>
          <w:bCs w:val="0"/>
          <w:sz w:val="20"/>
          <w:lang w:eastAsia="zh-CN"/>
        </w:rPr>
        <w:t>The impact of this initiative was being assessed through specific testing around the decoding and comprehension skills of students as well as using a broader filtered data set based on achievement in English with a specific focus on the students achieving below an age appropriate level (C). Achievement across all subject areas was the final outcome being monitored. The premise around this lay with a view that reading underpins all areas of academic endeavour.</w:t>
      </w:r>
    </w:p>
    <w:p w:rsidR="009D0A72" w:rsidRPr="008720B2" w:rsidRDefault="009D0A72" w:rsidP="009D0A72">
      <w:pPr>
        <w:jc w:val="both"/>
        <w:rPr>
          <w:bCs w:val="0"/>
          <w:sz w:val="20"/>
          <w:lang w:eastAsia="zh-CN"/>
        </w:rPr>
      </w:pPr>
      <w:r w:rsidRPr="008720B2">
        <w:rPr>
          <w:bCs w:val="0"/>
          <w:sz w:val="20"/>
          <w:lang w:eastAsia="zh-CN"/>
        </w:rPr>
        <w:t>A key finding from the “Illuminate Reading Links” program was that the repetitive nature of the program was more suited to Year 7 and 8 students and teachers working with the Year 9’s reported higher levels of disengagement/reluctance to actively engage from those groups.</w:t>
      </w:r>
    </w:p>
    <w:p w:rsidR="009D0A72" w:rsidRPr="008720B2" w:rsidRDefault="009D0A72" w:rsidP="009D0A72">
      <w:pPr>
        <w:jc w:val="both"/>
        <w:rPr>
          <w:bCs w:val="0"/>
          <w:sz w:val="20"/>
          <w:lang w:eastAsia="zh-CN"/>
        </w:rPr>
      </w:pPr>
      <w:r w:rsidRPr="008720B2">
        <w:rPr>
          <w:bCs w:val="0"/>
          <w:sz w:val="20"/>
          <w:lang w:eastAsia="zh-CN"/>
        </w:rPr>
        <w:t xml:space="preserve">The Year 7 cohort of 2016 initially featured 64 students yet to gain mastery of the skill of decoding. By the end of the Year 9 </w:t>
      </w:r>
      <w:r w:rsidR="001B0252">
        <w:rPr>
          <w:bCs w:val="0"/>
          <w:sz w:val="20"/>
          <w:lang w:eastAsia="zh-CN"/>
        </w:rPr>
        <w:t xml:space="preserve">(2018) </w:t>
      </w:r>
      <w:r w:rsidRPr="008720B2">
        <w:rPr>
          <w:bCs w:val="0"/>
          <w:sz w:val="20"/>
          <w:lang w:eastAsia="zh-CN"/>
        </w:rPr>
        <w:t xml:space="preserve">this number had dropped to </w:t>
      </w:r>
      <w:r w:rsidR="00354C2B" w:rsidRPr="008720B2">
        <w:rPr>
          <w:bCs w:val="0"/>
          <w:sz w:val="20"/>
          <w:lang w:eastAsia="zh-CN"/>
        </w:rPr>
        <w:t>10</w:t>
      </w:r>
      <w:r w:rsidRPr="008720B2">
        <w:rPr>
          <w:bCs w:val="0"/>
          <w:sz w:val="20"/>
          <w:lang w:eastAsia="zh-CN"/>
        </w:rPr>
        <w:t xml:space="preserve"> students. Across this sam</w:t>
      </w:r>
      <w:r w:rsidR="00354C2B" w:rsidRPr="008720B2">
        <w:rPr>
          <w:bCs w:val="0"/>
          <w:sz w:val="20"/>
          <w:lang w:eastAsia="zh-CN"/>
        </w:rPr>
        <w:t xml:space="preserve">e period of time an additional </w:t>
      </w:r>
      <w:r w:rsidRPr="008720B2">
        <w:rPr>
          <w:bCs w:val="0"/>
          <w:sz w:val="20"/>
          <w:lang w:eastAsia="zh-CN"/>
        </w:rPr>
        <w:t>4</w:t>
      </w:r>
      <w:r w:rsidR="00354C2B" w:rsidRPr="008720B2">
        <w:rPr>
          <w:bCs w:val="0"/>
          <w:sz w:val="20"/>
          <w:lang w:eastAsia="zh-CN"/>
        </w:rPr>
        <w:t>2</w:t>
      </w:r>
      <w:r w:rsidRPr="008720B2">
        <w:rPr>
          <w:bCs w:val="0"/>
          <w:sz w:val="20"/>
          <w:lang w:eastAsia="zh-CN"/>
        </w:rPr>
        <w:t xml:space="preserve"> students had demonstrated the ability to comprehend text</w:t>
      </w:r>
      <w:r w:rsidR="00354C2B" w:rsidRPr="008720B2">
        <w:rPr>
          <w:bCs w:val="0"/>
          <w:sz w:val="20"/>
          <w:lang w:eastAsia="zh-CN"/>
        </w:rPr>
        <w:t xml:space="preserve"> meaningfully</w:t>
      </w:r>
      <w:r w:rsidRPr="008720B2">
        <w:rPr>
          <w:bCs w:val="0"/>
          <w:sz w:val="20"/>
          <w:lang w:eastAsia="zh-CN"/>
        </w:rPr>
        <w:t xml:space="preserve">.  </w:t>
      </w:r>
    </w:p>
    <w:p w:rsidR="001B0252" w:rsidRDefault="001B0252" w:rsidP="001B0252">
      <w:pPr>
        <w:pStyle w:val="Body-Text"/>
        <w:rPr>
          <w:b/>
          <w:u w:val="single"/>
        </w:rPr>
      </w:pPr>
      <w:r>
        <w:rPr>
          <w:b/>
          <w:u w:val="single"/>
        </w:rPr>
        <w:t>Attendance Priority</w:t>
      </w:r>
    </w:p>
    <w:p w:rsidR="009B6969" w:rsidRDefault="009B6969" w:rsidP="009B6969">
      <w:pPr>
        <w:keepNext/>
        <w:spacing w:after="0"/>
        <w:ind w:right="120"/>
        <w:jc w:val="both"/>
        <w:outlineLvl w:val="2"/>
        <w:rPr>
          <w:rFonts w:eastAsia="Times New Roman" w:cs="Times New Roman"/>
          <w:bCs w:val="0"/>
          <w:sz w:val="20"/>
          <w:lang w:val="en-US" w:eastAsia="en-AU"/>
        </w:rPr>
      </w:pPr>
      <w:r w:rsidRPr="008720B2">
        <w:rPr>
          <w:rFonts w:eastAsia="Times New Roman" w:cs="Times New Roman"/>
          <w:bCs w:val="0"/>
          <w:sz w:val="20"/>
          <w:lang w:val="en-US" w:eastAsia="en-AU"/>
        </w:rPr>
        <w:t xml:space="preserve">Attendance, which </w:t>
      </w:r>
      <w:r>
        <w:rPr>
          <w:rFonts w:eastAsia="Times New Roman" w:cs="Times New Roman"/>
          <w:bCs w:val="0"/>
          <w:sz w:val="20"/>
          <w:lang w:val="en-US" w:eastAsia="en-AU"/>
        </w:rPr>
        <w:t xml:space="preserve">has been </w:t>
      </w:r>
      <w:r w:rsidRPr="008720B2">
        <w:rPr>
          <w:rFonts w:eastAsia="Times New Roman" w:cs="Times New Roman"/>
          <w:bCs w:val="0"/>
          <w:sz w:val="20"/>
          <w:lang w:val="en-US" w:eastAsia="en-AU"/>
        </w:rPr>
        <w:t xml:space="preserve">a key focus of the school’s EIA </w:t>
      </w:r>
      <w:r>
        <w:rPr>
          <w:rFonts w:eastAsia="Times New Roman" w:cs="Times New Roman"/>
          <w:bCs w:val="0"/>
          <w:sz w:val="20"/>
          <w:lang w:val="en-US" w:eastAsia="en-AU"/>
        </w:rPr>
        <w:t>for several years,</w:t>
      </w:r>
      <w:r w:rsidRPr="008720B2">
        <w:rPr>
          <w:rFonts w:eastAsia="Times New Roman" w:cs="Times New Roman"/>
          <w:bCs w:val="0"/>
          <w:sz w:val="20"/>
          <w:lang w:val="en-US" w:eastAsia="en-AU"/>
        </w:rPr>
        <w:t xml:space="preserve"> remains concerning. </w:t>
      </w:r>
      <w:r>
        <w:rPr>
          <w:rFonts w:eastAsia="Times New Roman" w:cs="Times New Roman"/>
          <w:bCs w:val="0"/>
          <w:sz w:val="20"/>
          <w:lang w:val="en-US" w:eastAsia="en-AU"/>
        </w:rPr>
        <w:t xml:space="preserve">A number of new initiatives were put in place in 2018 with no net gain to attendance figures. </w:t>
      </w:r>
    </w:p>
    <w:p w:rsidR="009B6969" w:rsidRDefault="009B6969" w:rsidP="009B6969">
      <w:pPr>
        <w:keepNext/>
        <w:spacing w:after="0"/>
        <w:ind w:right="120"/>
        <w:jc w:val="both"/>
        <w:outlineLvl w:val="2"/>
        <w:rPr>
          <w:rFonts w:eastAsia="Times New Roman" w:cs="Times New Roman"/>
          <w:bCs w:val="0"/>
          <w:sz w:val="20"/>
          <w:lang w:val="en-US" w:eastAsia="en-AU"/>
        </w:rPr>
      </w:pPr>
    </w:p>
    <w:p w:rsidR="009B6969" w:rsidRPr="008720B2" w:rsidRDefault="009B6969" w:rsidP="009B6969">
      <w:pPr>
        <w:keepNext/>
        <w:spacing w:after="0"/>
        <w:ind w:right="120"/>
        <w:jc w:val="both"/>
        <w:outlineLvl w:val="2"/>
        <w:rPr>
          <w:rFonts w:eastAsia="SimSun"/>
          <w:bCs w:val="0"/>
          <w:sz w:val="20"/>
          <w:lang w:eastAsia="zh-CN"/>
        </w:rPr>
      </w:pPr>
      <w:r w:rsidRPr="008720B2">
        <w:rPr>
          <w:rFonts w:eastAsia="Times New Roman" w:cs="Times New Roman"/>
          <w:bCs w:val="0"/>
          <w:sz w:val="20"/>
          <w:lang w:val="en-US" w:eastAsia="en-AU"/>
        </w:rPr>
        <w:t>Whole of school attendance has vacillated between 89.5% and 90.9% over the last 6 years with a similar pattern – Year 11 and 12 sitting at or above 90% and Year 7 to 10 below 90% but the Year 7’s always sit above 90% in Term 1.</w:t>
      </w:r>
    </w:p>
    <w:p w:rsidR="00A37F65" w:rsidRDefault="00A37F65" w:rsidP="001B0252">
      <w:pPr>
        <w:pStyle w:val="Body-Text"/>
        <w:rPr>
          <w:b/>
          <w:u w:val="single"/>
        </w:rPr>
      </w:pPr>
    </w:p>
    <w:p w:rsidR="009B6969" w:rsidRDefault="009B6969" w:rsidP="009B6969">
      <w:pPr>
        <w:keepNext/>
        <w:tabs>
          <w:tab w:val="center" w:pos="4320"/>
          <w:tab w:val="right" w:pos="8640"/>
        </w:tabs>
        <w:spacing w:before="120" w:after="0"/>
        <w:ind w:right="-164"/>
        <w:jc w:val="both"/>
        <w:outlineLvl w:val="2"/>
        <w:rPr>
          <w:rFonts w:eastAsia="Times New Roman"/>
          <w:b/>
          <w:bCs w:val="0"/>
          <w:noProof/>
          <w:color w:val="000000"/>
          <w:sz w:val="20"/>
          <w:u w:val="single" w:color="FF0000"/>
        </w:rPr>
      </w:pPr>
      <w:r>
        <w:rPr>
          <w:rFonts w:eastAsia="Times New Roman"/>
          <w:b/>
          <w:bCs w:val="0"/>
          <w:noProof/>
          <w:color w:val="000000"/>
          <w:sz w:val="20"/>
          <w:u w:val="single" w:color="FF0000"/>
        </w:rPr>
        <w:t>Other Key Targets</w:t>
      </w:r>
    </w:p>
    <w:p w:rsidR="009B6969" w:rsidRPr="008720B2" w:rsidRDefault="009B6969" w:rsidP="009B6969">
      <w:pPr>
        <w:keepNext/>
        <w:tabs>
          <w:tab w:val="center" w:pos="4320"/>
          <w:tab w:val="right" w:pos="8640"/>
        </w:tabs>
        <w:spacing w:before="120" w:after="0"/>
        <w:ind w:right="-164"/>
        <w:jc w:val="both"/>
        <w:outlineLvl w:val="2"/>
        <w:rPr>
          <w:rFonts w:eastAsia="SimSun"/>
          <w:bCs w:val="0"/>
          <w:i/>
          <w:sz w:val="20"/>
          <w:lang w:eastAsia="zh-CN"/>
        </w:rPr>
      </w:pPr>
      <w:r w:rsidRPr="008720B2">
        <w:rPr>
          <w:rFonts w:eastAsia="Times New Roman"/>
          <w:bCs w:val="0"/>
          <w:noProof/>
          <w:color w:val="000000"/>
          <w:sz w:val="20"/>
          <w:u w:color="FF0000"/>
        </w:rPr>
        <w:t xml:space="preserve">In the school 2018 Annual Improvement Plan there were 10 key targets noted. Each target had a direct link to an aspect of our school Vision Statement – </w:t>
      </w:r>
      <w:r w:rsidRPr="008720B2">
        <w:rPr>
          <w:rFonts w:eastAsia="SimSun"/>
          <w:bCs w:val="0"/>
          <w:sz w:val="20"/>
          <w:lang w:eastAsia="zh-CN"/>
        </w:rPr>
        <w:t>“</w:t>
      </w:r>
      <w:r w:rsidRPr="008720B2">
        <w:rPr>
          <w:rFonts w:eastAsia="SimSun"/>
          <w:bCs w:val="0"/>
          <w:i/>
          <w:sz w:val="20"/>
          <w:lang w:eastAsia="zh-CN"/>
        </w:rPr>
        <w:t>Engaged students (3, 5, 7) learning with expert accountable staff (1, 2, 9b, 9c, 9d, 10b, 10c, 10d, 10e) in a calm, ordered caring environment (4, 6, 8, 9a, 10a)”</w:t>
      </w:r>
      <w:r>
        <w:rPr>
          <w:rFonts w:eastAsia="SimSun"/>
          <w:bCs w:val="0"/>
          <w:i/>
          <w:sz w:val="20"/>
          <w:lang w:eastAsia="zh-CN"/>
        </w:rPr>
        <w:t>.</w:t>
      </w:r>
      <w:r w:rsidRPr="008720B2">
        <w:rPr>
          <w:rFonts w:eastAsia="SimSun"/>
          <w:bCs w:val="0"/>
          <w:i/>
          <w:sz w:val="20"/>
          <w:lang w:eastAsia="zh-CN"/>
        </w:rPr>
        <w:t xml:space="preserve"> </w:t>
      </w:r>
    </w:p>
    <w:p w:rsidR="009B6969" w:rsidRDefault="009B6969" w:rsidP="001B0252">
      <w:pPr>
        <w:pStyle w:val="Body-Text"/>
        <w:rPr>
          <w:b/>
          <w:u w:val="single"/>
        </w:rPr>
      </w:pPr>
    </w:p>
    <w:p w:rsidR="009B6969" w:rsidRDefault="009B6969" w:rsidP="001B0252">
      <w:pPr>
        <w:pStyle w:val="Body-Text"/>
        <w:rPr>
          <w:sz w:val="20"/>
        </w:rPr>
      </w:pPr>
      <w:r>
        <w:rPr>
          <w:sz w:val="20"/>
        </w:rPr>
        <w:t>Performance against these key targets is tracked across the year on a termly or annual basis. The table below notes school performance against the 10 Key Targets for 2018.</w:t>
      </w:r>
    </w:p>
    <w:p w:rsidR="009B6969" w:rsidRPr="009B6969" w:rsidRDefault="009B6969" w:rsidP="001B0252">
      <w:pPr>
        <w:pStyle w:val="Body-Text"/>
        <w:rPr>
          <w:sz w:val="20"/>
        </w:rPr>
      </w:pPr>
    </w:p>
    <w:p w:rsidR="009C3F4F" w:rsidRDefault="00D04118" w:rsidP="009D0A72">
      <w:pPr>
        <w:keepNext/>
        <w:spacing w:after="0"/>
        <w:ind w:right="120"/>
        <w:jc w:val="both"/>
        <w:outlineLvl w:val="2"/>
        <w:rPr>
          <w:rFonts w:eastAsia="Times New Roman" w:cs="Times New Roman"/>
          <w:bCs w:val="0"/>
          <w:sz w:val="16"/>
          <w:szCs w:val="16"/>
          <w:lang w:val="en-US" w:eastAsia="en-AU"/>
        </w:rPr>
      </w:pPr>
      <w:r>
        <w:rPr>
          <w:noProof/>
          <w:lang w:eastAsia="zh-TW"/>
        </w:rPr>
        <w:lastRenderedPageBreak/>
        <w:drawing>
          <wp:anchor distT="0" distB="0" distL="114300" distR="114300" simplePos="0" relativeHeight="251649536" behindDoc="0" locked="0" layoutInCell="1" allowOverlap="1">
            <wp:simplePos x="0" y="0"/>
            <wp:positionH relativeFrom="column">
              <wp:posOffset>-25400</wp:posOffset>
            </wp:positionH>
            <wp:positionV relativeFrom="paragraph">
              <wp:posOffset>-29210</wp:posOffset>
            </wp:positionV>
            <wp:extent cx="6131560" cy="620522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r="41370"/>
                    <a:stretch>
                      <a:fillRect/>
                    </a:stretch>
                  </pic:blipFill>
                  <pic:spPr bwMode="auto">
                    <a:xfrm>
                      <a:off x="0" y="0"/>
                      <a:ext cx="6131560" cy="620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Pr="009C3F4F" w:rsidRDefault="009C3F4F" w:rsidP="009C3F4F">
      <w:pPr>
        <w:pStyle w:val="Body-Text"/>
        <w:rPr>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C3F4F" w:rsidRDefault="009C3F4F" w:rsidP="009D0A72">
      <w:pPr>
        <w:keepNext/>
        <w:spacing w:after="0"/>
        <w:ind w:right="120"/>
        <w:jc w:val="both"/>
        <w:outlineLvl w:val="2"/>
        <w:rPr>
          <w:rFonts w:eastAsia="Times New Roman" w:cs="Times New Roman"/>
          <w:bCs w:val="0"/>
          <w:sz w:val="16"/>
          <w:szCs w:val="16"/>
          <w:lang w:val="en-US" w:eastAsia="en-AU"/>
        </w:rPr>
      </w:pPr>
    </w:p>
    <w:p w:rsidR="009D0A72" w:rsidRPr="009D0A72" w:rsidRDefault="009D0A72" w:rsidP="009D0A72">
      <w:pPr>
        <w:keepNext/>
        <w:spacing w:after="0"/>
        <w:ind w:right="120"/>
        <w:jc w:val="both"/>
        <w:outlineLvl w:val="2"/>
        <w:rPr>
          <w:rFonts w:eastAsia="Times New Roman" w:cs="Times New Roman"/>
          <w:bCs w:val="0"/>
          <w:sz w:val="16"/>
          <w:szCs w:val="16"/>
          <w:lang w:val="en-US" w:eastAsia="en-AU"/>
        </w:rPr>
      </w:pPr>
    </w:p>
    <w:p w:rsidR="009D0A72" w:rsidRPr="009D0A72" w:rsidRDefault="009D0A72" w:rsidP="009D0A72">
      <w:pPr>
        <w:keepNext/>
        <w:spacing w:after="0"/>
        <w:ind w:right="120"/>
        <w:jc w:val="both"/>
        <w:outlineLvl w:val="2"/>
        <w:rPr>
          <w:rFonts w:eastAsia="Times New Roman" w:cs="Times New Roman"/>
          <w:bCs w:val="0"/>
          <w:sz w:val="16"/>
          <w:szCs w:val="16"/>
          <w:lang w:val="en-US" w:eastAsia="en-AU"/>
        </w:rPr>
      </w:pPr>
    </w:p>
    <w:p w:rsidR="009D0A72" w:rsidRDefault="009D0A72" w:rsidP="009D0A72">
      <w:pPr>
        <w:keepNext/>
        <w:spacing w:after="0"/>
        <w:ind w:right="120"/>
        <w:jc w:val="both"/>
        <w:outlineLvl w:val="2"/>
        <w:rPr>
          <w:rFonts w:eastAsia="Times New Roman" w:cs="Times New Roman"/>
          <w:bCs w:val="0"/>
          <w:szCs w:val="19"/>
          <w:lang w:val="en-US" w:eastAsia="en-AU"/>
        </w:rPr>
      </w:pPr>
      <w:r w:rsidRPr="009D0A72">
        <w:rPr>
          <w:rFonts w:eastAsia="Times New Roman" w:cs="Times New Roman"/>
          <w:bCs w:val="0"/>
          <w:szCs w:val="19"/>
          <w:lang w:val="en-US" w:eastAsia="en-AU"/>
        </w:rPr>
        <w:t xml:space="preserve">The table above clearly notes the strong linkage between student behavior and staff morale. </w:t>
      </w: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Default="009C3F4F" w:rsidP="009C3F4F">
      <w:pPr>
        <w:pStyle w:val="Body-Text"/>
        <w:rPr>
          <w:lang w:val="en-US" w:eastAsia="en-AU"/>
        </w:rPr>
      </w:pPr>
    </w:p>
    <w:p w:rsidR="009C3F4F" w:rsidRPr="009C3F4F" w:rsidRDefault="009C3F4F" w:rsidP="009C3F4F">
      <w:pPr>
        <w:pStyle w:val="Body-Text"/>
        <w:rPr>
          <w:lang w:val="en-US" w:eastAsia="en-AU"/>
        </w:rPr>
      </w:pPr>
    </w:p>
    <w:p w:rsidR="009D0A72" w:rsidRPr="009D0A72" w:rsidRDefault="009D0A72" w:rsidP="009D0A72">
      <w:pPr>
        <w:spacing w:after="0"/>
        <w:jc w:val="both"/>
        <w:rPr>
          <w:bCs w:val="0"/>
          <w:szCs w:val="19"/>
          <w:lang w:eastAsia="zh-CN"/>
        </w:rPr>
      </w:pPr>
    </w:p>
    <w:p w:rsidR="009D0A72" w:rsidRPr="00E2529A" w:rsidRDefault="00FF17B7" w:rsidP="00143BB2">
      <w:pPr>
        <w:rPr>
          <w:b/>
          <w:bCs w:val="0"/>
          <w:sz w:val="20"/>
          <w:lang w:eastAsia="zh-CN"/>
        </w:rPr>
      </w:pPr>
      <w:r>
        <w:rPr>
          <w:b/>
          <w:bCs w:val="0"/>
          <w:szCs w:val="19"/>
          <w:lang w:eastAsia="zh-CN"/>
        </w:rPr>
        <w:br w:type="page"/>
      </w:r>
      <w:r w:rsidR="009D0A72" w:rsidRPr="00E2529A">
        <w:rPr>
          <w:b/>
          <w:bCs w:val="0"/>
          <w:sz w:val="20"/>
          <w:highlight w:val="yellow"/>
          <w:bdr w:val="single" w:sz="4" w:space="0" w:color="auto"/>
          <w:lang w:eastAsia="zh-CN"/>
        </w:rPr>
        <w:lastRenderedPageBreak/>
        <w:t>Highlights of 201</w:t>
      </w:r>
      <w:r w:rsidRPr="00E2529A">
        <w:rPr>
          <w:b/>
          <w:bCs w:val="0"/>
          <w:sz w:val="20"/>
          <w:highlight w:val="yellow"/>
          <w:bdr w:val="single" w:sz="4" w:space="0" w:color="auto"/>
          <w:lang w:eastAsia="zh-CN"/>
        </w:rPr>
        <w:t>8</w:t>
      </w:r>
    </w:p>
    <w:p w:rsidR="009D0A72" w:rsidRPr="00E2529A" w:rsidRDefault="009D0A72" w:rsidP="00143BB2">
      <w:pPr>
        <w:spacing w:after="0" w:line="276" w:lineRule="auto"/>
        <w:ind w:left="284" w:hanging="283"/>
        <w:rPr>
          <w:rFonts w:eastAsia="SimSun"/>
          <w:b/>
          <w:bCs w:val="0"/>
          <w:sz w:val="20"/>
          <w:lang w:eastAsia="en-AU"/>
        </w:rPr>
      </w:pPr>
      <w:r w:rsidRPr="00E2529A">
        <w:rPr>
          <w:rFonts w:eastAsia="SimSun"/>
          <w:b/>
          <w:bCs w:val="0"/>
          <w:sz w:val="20"/>
          <w:lang w:eastAsia="en-AU"/>
        </w:rPr>
        <w:t>Whole School:</w:t>
      </w:r>
    </w:p>
    <w:p w:rsidR="009D0A72" w:rsidRPr="00E2529A" w:rsidRDefault="007532E5" w:rsidP="00143BB2">
      <w:pPr>
        <w:keepNext/>
        <w:numPr>
          <w:ilvl w:val="0"/>
          <w:numId w:val="14"/>
        </w:numPr>
        <w:spacing w:after="0" w:line="276" w:lineRule="auto"/>
        <w:ind w:left="284" w:hanging="283"/>
        <w:jc w:val="both"/>
        <w:outlineLvl w:val="2"/>
        <w:rPr>
          <w:rFonts w:eastAsia="SimSun"/>
          <w:bCs w:val="0"/>
          <w:smallCaps/>
          <w:sz w:val="20"/>
          <w:lang w:eastAsia="en-AU"/>
        </w:rPr>
      </w:pPr>
      <w:r w:rsidRPr="00E2529A">
        <w:rPr>
          <w:rFonts w:eastAsia="SimSun"/>
          <w:bCs w:val="0"/>
          <w:sz w:val="20"/>
          <w:lang w:eastAsia="en-AU"/>
        </w:rPr>
        <w:t>107</w:t>
      </w:r>
      <w:r w:rsidR="009D0A72" w:rsidRPr="00E2529A">
        <w:rPr>
          <w:rFonts w:eastAsia="SimSun"/>
          <w:bCs w:val="0"/>
          <w:sz w:val="20"/>
          <w:lang w:eastAsia="en-AU"/>
        </w:rPr>
        <w:t xml:space="preserve"> students (64% of Year 12 cohort) completed either a Certificate II or III level VET Certificate (</w:t>
      </w:r>
      <w:r w:rsidRPr="00E2529A">
        <w:rPr>
          <w:rFonts w:eastAsia="SimSun"/>
          <w:bCs w:val="0"/>
          <w:sz w:val="20"/>
          <w:lang w:eastAsia="en-AU"/>
        </w:rPr>
        <w:t>same percentage as 2017)</w:t>
      </w:r>
      <w:r w:rsidR="009D0A72" w:rsidRPr="00E2529A">
        <w:rPr>
          <w:rFonts w:eastAsia="SimSun"/>
          <w:bCs w:val="0"/>
          <w:sz w:val="20"/>
          <w:lang w:eastAsia="en-AU"/>
        </w:rPr>
        <w:t>.</w:t>
      </w:r>
    </w:p>
    <w:p w:rsidR="009D0A72" w:rsidRPr="00E2529A" w:rsidRDefault="007532E5" w:rsidP="00143BB2">
      <w:pPr>
        <w:keepNext/>
        <w:numPr>
          <w:ilvl w:val="0"/>
          <w:numId w:val="14"/>
        </w:numPr>
        <w:spacing w:after="0" w:line="276" w:lineRule="auto"/>
        <w:ind w:left="284" w:hanging="283"/>
        <w:jc w:val="both"/>
        <w:outlineLvl w:val="2"/>
        <w:rPr>
          <w:rFonts w:eastAsia="SimSun"/>
          <w:bCs w:val="0"/>
          <w:smallCaps/>
          <w:sz w:val="20"/>
          <w:lang w:eastAsia="en-AU"/>
        </w:rPr>
      </w:pPr>
      <w:r w:rsidRPr="00E2529A">
        <w:rPr>
          <w:rFonts w:eastAsia="SimSun"/>
          <w:bCs w:val="0"/>
          <w:sz w:val="20"/>
          <w:lang w:eastAsia="en-AU"/>
        </w:rPr>
        <w:t>15</w:t>
      </w:r>
      <w:r w:rsidR="009D0A72" w:rsidRPr="00E2529A">
        <w:rPr>
          <w:rFonts w:eastAsia="SimSun"/>
          <w:bCs w:val="0"/>
          <w:sz w:val="20"/>
          <w:lang w:eastAsia="en-AU"/>
        </w:rPr>
        <w:t xml:space="preserve"> Year 12 students</w:t>
      </w:r>
      <w:r w:rsidRPr="00E2529A">
        <w:rPr>
          <w:rFonts w:eastAsia="SimSun"/>
          <w:bCs w:val="0"/>
          <w:sz w:val="20"/>
          <w:lang w:eastAsia="en-AU"/>
        </w:rPr>
        <w:t xml:space="preserve"> (9% of cohort)</w:t>
      </w:r>
      <w:r w:rsidR="009D0A72" w:rsidRPr="00E2529A">
        <w:rPr>
          <w:rFonts w:eastAsia="SimSun"/>
          <w:bCs w:val="0"/>
          <w:sz w:val="20"/>
          <w:lang w:eastAsia="en-AU"/>
        </w:rPr>
        <w:t xml:space="preserve"> completed</w:t>
      </w:r>
      <w:r w:rsidRPr="00E2529A">
        <w:rPr>
          <w:rFonts w:eastAsia="SimSun"/>
          <w:bCs w:val="0"/>
          <w:sz w:val="20"/>
          <w:lang w:eastAsia="en-AU"/>
        </w:rPr>
        <w:t xml:space="preserve"> or were continuing</w:t>
      </w:r>
      <w:r w:rsidR="009D0A72" w:rsidRPr="00E2529A">
        <w:rPr>
          <w:rFonts w:eastAsia="SimSun"/>
          <w:bCs w:val="0"/>
          <w:sz w:val="20"/>
          <w:lang w:eastAsia="en-AU"/>
        </w:rPr>
        <w:t xml:space="preserve"> a School Based Traineeships or Apprenticeships by the end of 201</w:t>
      </w:r>
      <w:r w:rsidRPr="00E2529A">
        <w:rPr>
          <w:rFonts w:eastAsia="SimSun"/>
          <w:bCs w:val="0"/>
          <w:sz w:val="20"/>
          <w:lang w:eastAsia="en-AU"/>
        </w:rPr>
        <w:t>8.</w:t>
      </w:r>
    </w:p>
    <w:p w:rsidR="009D0A72" w:rsidRPr="00E2529A" w:rsidRDefault="007532E5" w:rsidP="00143BB2">
      <w:pPr>
        <w:keepNext/>
        <w:numPr>
          <w:ilvl w:val="0"/>
          <w:numId w:val="14"/>
        </w:numPr>
        <w:spacing w:after="0" w:line="276" w:lineRule="auto"/>
        <w:ind w:left="284" w:hanging="283"/>
        <w:jc w:val="both"/>
        <w:outlineLvl w:val="2"/>
        <w:rPr>
          <w:rFonts w:eastAsia="SimSun"/>
          <w:bCs w:val="0"/>
          <w:smallCaps/>
          <w:sz w:val="20"/>
          <w:lang w:eastAsia="en-AU"/>
        </w:rPr>
      </w:pPr>
      <w:r w:rsidRPr="00E2529A">
        <w:rPr>
          <w:rFonts w:eastAsia="SimSun"/>
          <w:bCs w:val="0"/>
          <w:sz w:val="20"/>
          <w:lang w:eastAsia="en-AU"/>
        </w:rPr>
        <w:t xml:space="preserve">100% </w:t>
      </w:r>
      <w:r w:rsidR="009D0A72" w:rsidRPr="00E2529A">
        <w:rPr>
          <w:rFonts w:eastAsia="SimSun"/>
          <w:bCs w:val="0"/>
          <w:sz w:val="20"/>
          <w:lang w:eastAsia="en-AU"/>
        </w:rPr>
        <w:t>of the 201</w:t>
      </w:r>
      <w:r w:rsidRPr="00E2529A">
        <w:rPr>
          <w:rFonts w:eastAsia="SimSun"/>
          <w:bCs w:val="0"/>
          <w:sz w:val="20"/>
          <w:lang w:eastAsia="en-AU"/>
        </w:rPr>
        <w:t>8</w:t>
      </w:r>
      <w:r w:rsidR="009D0A72" w:rsidRPr="00E2529A">
        <w:rPr>
          <w:rFonts w:eastAsia="SimSun"/>
          <w:bCs w:val="0"/>
          <w:sz w:val="20"/>
          <w:lang w:eastAsia="en-AU"/>
        </w:rPr>
        <w:t xml:space="preserve"> Year 12 </w:t>
      </w:r>
      <w:r w:rsidRPr="00E2529A">
        <w:rPr>
          <w:rFonts w:eastAsia="SimSun"/>
          <w:bCs w:val="0"/>
          <w:sz w:val="20"/>
          <w:lang w:eastAsia="en-AU"/>
        </w:rPr>
        <w:t>cohort</w:t>
      </w:r>
      <w:r w:rsidR="009D0A72" w:rsidRPr="00E2529A">
        <w:rPr>
          <w:rFonts w:eastAsia="SimSun"/>
          <w:bCs w:val="0"/>
          <w:sz w:val="20"/>
          <w:lang w:eastAsia="en-AU"/>
        </w:rPr>
        <w:t xml:space="preserve"> with QTAC Applications were offered a tertiary place.</w:t>
      </w:r>
    </w:p>
    <w:p w:rsidR="009D0A72" w:rsidRPr="00E2529A" w:rsidRDefault="007532E5" w:rsidP="00143BB2">
      <w:pPr>
        <w:keepNext/>
        <w:numPr>
          <w:ilvl w:val="0"/>
          <w:numId w:val="14"/>
        </w:numPr>
        <w:spacing w:after="0" w:line="276" w:lineRule="auto"/>
        <w:ind w:left="284" w:hanging="283"/>
        <w:jc w:val="both"/>
        <w:outlineLvl w:val="2"/>
        <w:rPr>
          <w:rFonts w:eastAsia="SimSun"/>
          <w:bCs w:val="0"/>
          <w:smallCaps/>
          <w:sz w:val="20"/>
          <w:lang w:eastAsia="en-AU"/>
        </w:rPr>
      </w:pPr>
      <w:r w:rsidRPr="00E2529A">
        <w:rPr>
          <w:rFonts w:eastAsia="SimSun"/>
          <w:bCs w:val="0"/>
          <w:sz w:val="20"/>
          <w:lang w:eastAsia="en-AU"/>
        </w:rPr>
        <w:t>79</w:t>
      </w:r>
      <w:r w:rsidR="009D0A72" w:rsidRPr="00E2529A">
        <w:rPr>
          <w:rFonts w:eastAsia="SimSun"/>
          <w:bCs w:val="0"/>
          <w:sz w:val="20"/>
          <w:lang w:eastAsia="en-AU"/>
        </w:rPr>
        <w:t xml:space="preserve">% of OP eligible students received an OP between 1 and 15 </w:t>
      </w:r>
      <w:r w:rsidRPr="00E2529A">
        <w:rPr>
          <w:rFonts w:eastAsia="SimSun"/>
          <w:bCs w:val="0"/>
          <w:sz w:val="20"/>
          <w:lang w:eastAsia="en-AU"/>
        </w:rPr>
        <w:t>with 52% of OP eligible students achieving in the OP 1 – 10 range.</w:t>
      </w:r>
    </w:p>
    <w:p w:rsidR="009D0A72" w:rsidRPr="00E2529A" w:rsidRDefault="009D0A72" w:rsidP="00143BB2">
      <w:pPr>
        <w:keepNext/>
        <w:numPr>
          <w:ilvl w:val="0"/>
          <w:numId w:val="14"/>
        </w:numPr>
        <w:spacing w:after="0" w:line="276" w:lineRule="auto"/>
        <w:ind w:left="284" w:hanging="283"/>
        <w:jc w:val="both"/>
        <w:outlineLvl w:val="2"/>
        <w:rPr>
          <w:rFonts w:eastAsia="SimSun"/>
          <w:bCs w:val="0"/>
          <w:smallCaps/>
          <w:sz w:val="20"/>
          <w:lang w:eastAsia="en-AU"/>
        </w:rPr>
      </w:pPr>
      <w:r w:rsidRPr="00E2529A">
        <w:rPr>
          <w:rFonts w:eastAsia="SimSun"/>
          <w:bCs w:val="0"/>
          <w:sz w:val="20"/>
          <w:lang w:eastAsia="en-AU"/>
        </w:rPr>
        <w:t xml:space="preserve">Over </w:t>
      </w:r>
      <w:r w:rsidR="007532E5" w:rsidRPr="00E2529A">
        <w:rPr>
          <w:rFonts w:eastAsia="SimSun"/>
          <w:bCs w:val="0"/>
          <w:sz w:val="20"/>
          <w:lang w:eastAsia="en-AU"/>
        </w:rPr>
        <w:t>1</w:t>
      </w:r>
      <w:r w:rsidRPr="00E2529A">
        <w:rPr>
          <w:rFonts w:eastAsia="SimSun"/>
          <w:bCs w:val="0"/>
          <w:sz w:val="20"/>
          <w:lang w:eastAsia="en-AU"/>
        </w:rPr>
        <w:t>00 staff &amp; students marched on ANZAC Day.</w:t>
      </w:r>
    </w:p>
    <w:p w:rsidR="009D0A72" w:rsidRPr="00E2529A" w:rsidRDefault="009D0A72" w:rsidP="00143BB2">
      <w:pPr>
        <w:keepNext/>
        <w:numPr>
          <w:ilvl w:val="0"/>
          <w:numId w:val="14"/>
        </w:numPr>
        <w:spacing w:after="0" w:line="276" w:lineRule="auto"/>
        <w:ind w:left="284" w:hanging="283"/>
        <w:jc w:val="both"/>
        <w:outlineLvl w:val="2"/>
        <w:rPr>
          <w:rFonts w:eastAsia="SimSun"/>
          <w:bCs w:val="0"/>
          <w:smallCaps/>
          <w:sz w:val="20"/>
          <w:lang w:eastAsia="en-AU"/>
        </w:rPr>
      </w:pPr>
      <w:r w:rsidRPr="00E2529A">
        <w:rPr>
          <w:rFonts w:eastAsia="SimSun"/>
          <w:bCs w:val="0"/>
          <w:sz w:val="20"/>
          <w:lang w:eastAsia="en-AU"/>
        </w:rPr>
        <w:t xml:space="preserve">Library being open every Sunday from 8.00 am to 12 noon. This has now been occurring for over </w:t>
      </w:r>
      <w:r w:rsidR="00143BB2" w:rsidRPr="00E2529A">
        <w:rPr>
          <w:rFonts w:eastAsia="SimSun"/>
          <w:bCs w:val="0"/>
          <w:sz w:val="20"/>
          <w:lang w:eastAsia="en-AU"/>
        </w:rPr>
        <w:t>9</w:t>
      </w:r>
      <w:r w:rsidRPr="00E2529A">
        <w:rPr>
          <w:rFonts w:eastAsia="SimSun"/>
          <w:bCs w:val="0"/>
          <w:sz w:val="20"/>
          <w:lang w:eastAsia="en-AU"/>
        </w:rPr>
        <w:t xml:space="preserve"> years &amp; is indicative of the additional support provided to students at Aldridge by committed staff members.</w:t>
      </w:r>
    </w:p>
    <w:p w:rsidR="004E4265" w:rsidRPr="00E2529A" w:rsidRDefault="009D0A72" w:rsidP="00143BB2">
      <w:pPr>
        <w:keepNext/>
        <w:numPr>
          <w:ilvl w:val="0"/>
          <w:numId w:val="14"/>
        </w:numPr>
        <w:spacing w:after="0" w:line="276" w:lineRule="auto"/>
        <w:ind w:left="284" w:hanging="283"/>
        <w:jc w:val="both"/>
        <w:outlineLvl w:val="2"/>
        <w:rPr>
          <w:rFonts w:eastAsia="SimSun"/>
          <w:bCs w:val="0"/>
          <w:sz w:val="20"/>
          <w:lang w:eastAsia="en-AU"/>
        </w:rPr>
      </w:pPr>
      <w:r w:rsidRPr="00E2529A">
        <w:rPr>
          <w:rFonts w:eastAsia="SimSun"/>
          <w:bCs w:val="0"/>
          <w:sz w:val="20"/>
          <w:lang w:eastAsia="en-AU"/>
        </w:rPr>
        <w:t>Aldridge’s Australasian Schools Accreditation Agency rating was retained following an audit in November. Aldridge was the first Regional Queensland school to receive this accreditation status and only the 7</w:t>
      </w:r>
      <w:r w:rsidRPr="00E2529A">
        <w:rPr>
          <w:rFonts w:eastAsia="SimSun"/>
          <w:bCs w:val="0"/>
          <w:sz w:val="20"/>
          <w:vertAlign w:val="superscript"/>
          <w:lang w:eastAsia="en-AU"/>
        </w:rPr>
        <w:t>th</w:t>
      </w:r>
      <w:r w:rsidRPr="00E2529A">
        <w:rPr>
          <w:rFonts w:eastAsia="SimSun"/>
          <w:bCs w:val="0"/>
          <w:sz w:val="20"/>
          <w:lang w:eastAsia="en-AU"/>
        </w:rPr>
        <w:t xml:space="preserve"> school </w:t>
      </w:r>
      <w:r w:rsidR="00143BB2" w:rsidRPr="00E2529A">
        <w:rPr>
          <w:rFonts w:eastAsia="SimSun"/>
          <w:bCs w:val="0"/>
          <w:sz w:val="20"/>
          <w:lang w:eastAsia="en-AU"/>
        </w:rPr>
        <w:t>in the State. Currently around 20</w:t>
      </w:r>
      <w:r w:rsidRPr="00E2529A">
        <w:rPr>
          <w:rFonts w:eastAsia="SimSun"/>
          <w:bCs w:val="0"/>
          <w:sz w:val="20"/>
          <w:lang w:eastAsia="en-AU"/>
        </w:rPr>
        <w:t xml:space="preserve"> schools </w:t>
      </w:r>
      <w:r w:rsidR="00143BB2" w:rsidRPr="00E2529A">
        <w:rPr>
          <w:rFonts w:eastAsia="SimSun"/>
          <w:bCs w:val="0"/>
          <w:sz w:val="20"/>
          <w:lang w:eastAsia="en-AU"/>
        </w:rPr>
        <w:t xml:space="preserve">in Queensland </w:t>
      </w:r>
      <w:r w:rsidRPr="00E2529A">
        <w:rPr>
          <w:rFonts w:eastAsia="SimSun"/>
          <w:bCs w:val="0"/>
          <w:sz w:val="20"/>
          <w:lang w:eastAsia="en-AU"/>
        </w:rPr>
        <w:t>have this accreditation</w:t>
      </w:r>
      <w:r w:rsidR="004E4265" w:rsidRPr="00E2529A">
        <w:rPr>
          <w:rFonts w:eastAsia="SimSun"/>
          <w:bCs w:val="0"/>
          <w:sz w:val="20"/>
          <w:lang w:eastAsia="en-AU"/>
        </w:rPr>
        <w:t>.</w:t>
      </w:r>
    </w:p>
    <w:p w:rsidR="009D0A72" w:rsidRPr="00E2529A" w:rsidRDefault="004E4265" w:rsidP="00143BB2">
      <w:pPr>
        <w:keepNext/>
        <w:numPr>
          <w:ilvl w:val="0"/>
          <w:numId w:val="14"/>
        </w:numPr>
        <w:spacing w:after="0" w:line="276" w:lineRule="auto"/>
        <w:ind w:left="284" w:hanging="283"/>
        <w:jc w:val="both"/>
        <w:outlineLvl w:val="2"/>
        <w:rPr>
          <w:rFonts w:eastAsia="SimSun"/>
          <w:bCs w:val="0"/>
          <w:sz w:val="20"/>
          <w:lang w:eastAsia="en-AU"/>
        </w:rPr>
      </w:pPr>
      <w:r w:rsidRPr="00E2529A">
        <w:rPr>
          <w:rFonts w:eastAsia="SimSun"/>
          <w:bCs w:val="0"/>
          <w:sz w:val="20"/>
          <w:lang w:eastAsia="en-AU"/>
        </w:rPr>
        <w:t>A past student received one of the USC Chancellor’s Medals having achieved a GPA of 6.95 across his three years of study in the Business faculty</w:t>
      </w:r>
      <w:r w:rsidR="009D0A72" w:rsidRPr="00E2529A">
        <w:rPr>
          <w:rFonts w:eastAsia="SimSun"/>
          <w:bCs w:val="0"/>
          <w:sz w:val="20"/>
          <w:lang w:eastAsia="en-AU"/>
        </w:rPr>
        <w:t>.</w:t>
      </w:r>
    </w:p>
    <w:p w:rsidR="009D0A72" w:rsidRPr="009D0A72" w:rsidRDefault="009D0A72" w:rsidP="00143BB2">
      <w:pPr>
        <w:spacing w:after="0"/>
        <w:ind w:left="284" w:right="170"/>
        <w:rPr>
          <w:rFonts w:eastAsia="Times New Roman"/>
          <w:b/>
          <w:bCs w:val="0"/>
          <w:color w:val="000000"/>
          <w:szCs w:val="19"/>
          <w:lang w:eastAsia="zh-TW"/>
        </w:rPr>
      </w:pPr>
    </w:p>
    <w:p w:rsidR="009D0A72" w:rsidRPr="00E2529A" w:rsidRDefault="009D0A72" w:rsidP="00143BB2">
      <w:pPr>
        <w:spacing w:after="0"/>
        <w:ind w:right="170"/>
        <w:rPr>
          <w:rFonts w:eastAsia="Times New Roman"/>
          <w:bCs w:val="0"/>
          <w:color w:val="000000"/>
          <w:sz w:val="20"/>
          <w:lang w:eastAsia="zh-TW"/>
        </w:rPr>
      </w:pPr>
      <w:r w:rsidRPr="00E2529A">
        <w:rPr>
          <w:rFonts w:eastAsia="Times New Roman"/>
          <w:b/>
          <w:bCs w:val="0"/>
          <w:color w:val="000000"/>
          <w:sz w:val="20"/>
          <w:lang w:eastAsia="zh-TW"/>
        </w:rPr>
        <w:t>Senior Schooling</w:t>
      </w:r>
    </w:p>
    <w:p w:rsidR="009D0A72" w:rsidRPr="00E2529A" w:rsidRDefault="00143BB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79</w:t>
      </w:r>
      <w:r w:rsidR="009D0A72" w:rsidRPr="00E2529A">
        <w:rPr>
          <w:rFonts w:eastAsia="Times New Roman"/>
          <w:bCs w:val="0"/>
          <w:color w:val="000000"/>
          <w:sz w:val="20"/>
          <w:lang w:eastAsia="zh-TW"/>
        </w:rPr>
        <w:t>% OP eligible students received an OP between 1 and 15.</w:t>
      </w:r>
    </w:p>
    <w:p w:rsidR="009D0A72" w:rsidRPr="00E2529A" w:rsidRDefault="00143BB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22</w:t>
      </w:r>
      <w:r w:rsidR="009D0A72" w:rsidRPr="00E2529A">
        <w:rPr>
          <w:rFonts w:eastAsia="Times New Roman"/>
          <w:bCs w:val="0"/>
          <w:color w:val="000000"/>
          <w:sz w:val="20"/>
          <w:lang w:eastAsia="zh-TW"/>
        </w:rPr>
        <w:t>% OP 1-5</w:t>
      </w:r>
      <w:r w:rsidRPr="00E2529A">
        <w:rPr>
          <w:rFonts w:eastAsia="Times New Roman"/>
          <w:bCs w:val="0"/>
          <w:color w:val="000000"/>
          <w:sz w:val="20"/>
          <w:lang w:eastAsia="zh-TW"/>
        </w:rPr>
        <w:t xml:space="preserve"> (up from 2017)</w:t>
      </w:r>
    </w:p>
    <w:p w:rsidR="009D0A72" w:rsidRPr="00E2529A" w:rsidRDefault="00143BB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30</w:t>
      </w:r>
      <w:r w:rsidR="009D0A72" w:rsidRPr="00E2529A">
        <w:rPr>
          <w:rFonts w:eastAsia="Times New Roman"/>
          <w:bCs w:val="0"/>
          <w:color w:val="000000"/>
          <w:sz w:val="20"/>
          <w:lang w:eastAsia="zh-TW"/>
        </w:rPr>
        <w:t>% OP 6-10</w:t>
      </w:r>
      <w:r w:rsidRPr="00E2529A">
        <w:rPr>
          <w:rFonts w:eastAsia="Times New Roman"/>
          <w:bCs w:val="0"/>
          <w:color w:val="000000"/>
          <w:sz w:val="20"/>
          <w:lang w:eastAsia="zh-TW"/>
        </w:rPr>
        <w:t xml:space="preserve"> (up from 2017)</w:t>
      </w:r>
    </w:p>
    <w:p w:rsidR="009D0A72" w:rsidRPr="00E2529A" w:rsidRDefault="00143BB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17</w:t>
      </w:r>
      <w:r w:rsidR="009D0A72" w:rsidRPr="00E2529A">
        <w:rPr>
          <w:rFonts w:eastAsia="Times New Roman"/>
          <w:bCs w:val="0"/>
          <w:color w:val="000000"/>
          <w:sz w:val="20"/>
          <w:lang w:eastAsia="zh-TW"/>
        </w:rPr>
        <w:t>% OP 11-15</w:t>
      </w:r>
    </w:p>
    <w:p w:rsidR="009D0A72" w:rsidRPr="00E2529A" w:rsidRDefault="00143BB2" w:rsidP="00D8192D">
      <w:pPr>
        <w:numPr>
          <w:ilvl w:val="0"/>
          <w:numId w:val="17"/>
        </w:numPr>
        <w:tabs>
          <w:tab w:val="clear" w:pos="720"/>
        </w:tabs>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OP 1 – 15 percentage down on 2017 (</w:t>
      </w:r>
      <w:r w:rsidR="00AC5B2F" w:rsidRPr="00E2529A">
        <w:rPr>
          <w:rFonts w:eastAsia="Times New Roman"/>
          <w:bCs w:val="0"/>
          <w:color w:val="000000"/>
          <w:sz w:val="20"/>
          <w:lang w:eastAsia="zh-TW"/>
        </w:rPr>
        <w:t xml:space="preserve">85% to 79% but </w:t>
      </w:r>
      <w:r w:rsidRPr="00E2529A">
        <w:rPr>
          <w:rFonts w:eastAsia="Times New Roman"/>
          <w:bCs w:val="0"/>
          <w:color w:val="000000"/>
          <w:sz w:val="20"/>
          <w:lang w:eastAsia="zh-TW"/>
        </w:rPr>
        <w:t>still above State Average) however OP 1- 10 percentage was up with 34 students (52% of OP eligible cohort) achieving in this range.</w:t>
      </w:r>
    </w:p>
    <w:p w:rsidR="009D0A72" w:rsidRPr="00E2529A" w:rsidRDefault="009D0A7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 xml:space="preserve">28.2% of cohort </w:t>
      </w:r>
      <w:r w:rsidR="00143BB2" w:rsidRPr="00E2529A">
        <w:rPr>
          <w:rFonts w:eastAsia="Times New Roman"/>
          <w:bCs w:val="0"/>
          <w:color w:val="000000"/>
          <w:sz w:val="20"/>
          <w:lang w:eastAsia="zh-TW"/>
        </w:rPr>
        <w:t xml:space="preserve">now </w:t>
      </w:r>
      <w:r w:rsidRPr="00E2529A">
        <w:rPr>
          <w:rFonts w:eastAsia="Times New Roman"/>
          <w:bCs w:val="0"/>
          <w:color w:val="000000"/>
          <w:sz w:val="20"/>
          <w:lang w:eastAsia="zh-TW"/>
        </w:rPr>
        <w:t>attending University</w:t>
      </w:r>
      <w:r w:rsidR="00143BB2" w:rsidRPr="00E2529A">
        <w:rPr>
          <w:rFonts w:eastAsia="Times New Roman"/>
          <w:bCs w:val="0"/>
          <w:color w:val="000000"/>
          <w:sz w:val="20"/>
          <w:lang w:eastAsia="zh-TW"/>
        </w:rPr>
        <w:t xml:space="preserve"> or deferred with the intent to attend.</w:t>
      </w:r>
    </w:p>
    <w:p w:rsidR="009D0A72" w:rsidRPr="00E2529A" w:rsidRDefault="00143BB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99</w:t>
      </w:r>
      <w:r w:rsidR="009D0A72" w:rsidRPr="00E2529A">
        <w:rPr>
          <w:rFonts w:eastAsia="Times New Roman"/>
          <w:bCs w:val="0"/>
          <w:color w:val="000000"/>
          <w:sz w:val="20"/>
          <w:lang w:eastAsia="zh-TW"/>
        </w:rPr>
        <w:t>% of students received either QCE or QCIA</w:t>
      </w:r>
    </w:p>
    <w:p w:rsidR="009D0A72" w:rsidRPr="00E2529A" w:rsidRDefault="009D0A72" w:rsidP="00D8192D">
      <w:pPr>
        <w:numPr>
          <w:ilvl w:val="0"/>
          <w:numId w:val="17"/>
        </w:numPr>
        <w:tabs>
          <w:tab w:val="clear" w:pos="720"/>
        </w:tabs>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Year 13 program for all Year 12 cohort accessing key community people to help prepare students for university, TAFE, training &amp; work (life after school)</w:t>
      </w:r>
    </w:p>
    <w:p w:rsidR="009D0A72" w:rsidRPr="00E2529A" w:rsidRDefault="009D0A7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1</w:t>
      </w:r>
      <w:r w:rsidR="00143BB2" w:rsidRPr="00E2529A">
        <w:rPr>
          <w:rFonts w:eastAsia="Times New Roman"/>
          <w:bCs w:val="0"/>
          <w:color w:val="000000"/>
          <w:sz w:val="20"/>
          <w:lang w:eastAsia="zh-TW"/>
        </w:rPr>
        <w:t>4</w:t>
      </w:r>
      <w:r w:rsidRPr="00E2529A">
        <w:rPr>
          <w:rFonts w:eastAsia="Times New Roman"/>
          <w:bCs w:val="0"/>
          <w:color w:val="000000"/>
          <w:sz w:val="20"/>
          <w:lang w:eastAsia="zh-TW"/>
        </w:rPr>
        <w:t xml:space="preserve"> Senior students accessing University subjects as part of the Head Start program</w:t>
      </w:r>
    </w:p>
    <w:p w:rsidR="009D0A72" w:rsidRPr="00E2529A" w:rsidRDefault="009D0A7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Students work experience throughout the year (106 students)</w:t>
      </w:r>
    </w:p>
    <w:p w:rsidR="009D0A72" w:rsidRPr="00E2529A" w:rsidRDefault="009D0A7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Senior Leadership Camp &amp; Workshop (18 students)</w:t>
      </w:r>
    </w:p>
    <w:p w:rsidR="009D0A72" w:rsidRPr="00E2529A" w:rsidRDefault="009D0A72" w:rsidP="00143BB2">
      <w:pPr>
        <w:numPr>
          <w:ilvl w:val="0"/>
          <w:numId w:val="17"/>
        </w:numPr>
        <w:spacing w:after="0" w:line="276" w:lineRule="auto"/>
        <w:ind w:left="284" w:hanging="284"/>
        <w:rPr>
          <w:rFonts w:eastAsia="Times New Roman"/>
          <w:bCs w:val="0"/>
          <w:color w:val="000000"/>
          <w:sz w:val="20"/>
          <w:lang w:eastAsia="zh-TW"/>
        </w:rPr>
      </w:pPr>
      <w:r w:rsidRPr="00E2529A">
        <w:rPr>
          <w:rFonts w:eastAsia="Times New Roman"/>
          <w:bCs w:val="0"/>
          <w:color w:val="000000"/>
          <w:sz w:val="20"/>
          <w:lang w:eastAsia="zh-TW"/>
        </w:rPr>
        <w:t>1</w:t>
      </w:r>
      <w:r w:rsidR="00143BB2" w:rsidRPr="00E2529A">
        <w:rPr>
          <w:rFonts w:eastAsia="Times New Roman"/>
          <w:bCs w:val="0"/>
          <w:color w:val="000000"/>
          <w:sz w:val="20"/>
          <w:lang w:eastAsia="zh-TW"/>
        </w:rPr>
        <w:t>4</w:t>
      </w:r>
      <w:r w:rsidRPr="00E2529A">
        <w:rPr>
          <w:rFonts w:eastAsia="Times New Roman"/>
          <w:bCs w:val="0"/>
          <w:color w:val="000000"/>
          <w:sz w:val="20"/>
          <w:lang w:eastAsia="zh-TW"/>
        </w:rPr>
        <w:t xml:space="preserve"> students received Early Offer Guarantees (EOGs) to attend USC in 201</w:t>
      </w:r>
      <w:r w:rsidR="00143BB2" w:rsidRPr="00E2529A">
        <w:rPr>
          <w:rFonts w:eastAsia="Times New Roman"/>
          <w:bCs w:val="0"/>
          <w:color w:val="000000"/>
          <w:sz w:val="20"/>
          <w:lang w:eastAsia="zh-TW"/>
        </w:rPr>
        <w:t>9</w:t>
      </w:r>
      <w:r w:rsidRPr="00E2529A">
        <w:rPr>
          <w:rFonts w:eastAsia="Times New Roman"/>
          <w:bCs w:val="0"/>
          <w:color w:val="000000"/>
          <w:sz w:val="20"/>
          <w:lang w:eastAsia="zh-TW"/>
        </w:rPr>
        <w:t>.</w:t>
      </w:r>
    </w:p>
    <w:p w:rsidR="009D0A72" w:rsidRPr="00E2529A" w:rsidRDefault="009D0A72" w:rsidP="00143BB2">
      <w:pPr>
        <w:spacing w:after="0"/>
        <w:ind w:left="-644" w:hanging="284"/>
        <w:rPr>
          <w:rFonts w:eastAsia="Times New Roman"/>
          <w:b/>
          <w:bCs w:val="0"/>
          <w:sz w:val="20"/>
          <w:lang w:eastAsia="zh-TW"/>
        </w:rPr>
      </w:pPr>
    </w:p>
    <w:p w:rsidR="009D0A72" w:rsidRPr="00E2529A" w:rsidRDefault="009D0A72" w:rsidP="00143BB2">
      <w:pPr>
        <w:spacing w:after="0"/>
        <w:ind w:left="142" w:hanging="142"/>
        <w:rPr>
          <w:rFonts w:eastAsia="Times New Roman"/>
          <w:b/>
          <w:bCs w:val="0"/>
          <w:color w:val="000000"/>
          <w:sz w:val="20"/>
          <w:lang w:eastAsia="zh-TW"/>
        </w:rPr>
      </w:pPr>
      <w:r w:rsidRPr="00E2529A">
        <w:rPr>
          <w:rFonts w:eastAsia="Times New Roman"/>
          <w:b/>
          <w:bCs w:val="0"/>
          <w:sz w:val="20"/>
          <w:lang w:eastAsia="zh-TW"/>
        </w:rPr>
        <w:t>Junior School</w:t>
      </w:r>
    </w:p>
    <w:p w:rsidR="009D0A72" w:rsidRPr="00E2529A" w:rsidRDefault="009D0A72" w:rsidP="00D8192D">
      <w:pPr>
        <w:numPr>
          <w:ilvl w:val="0"/>
          <w:numId w:val="17"/>
        </w:numPr>
        <w:tabs>
          <w:tab w:val="clear" w:pos="720"/>
        </w:tabs>
        <w:spacing w:after="0" w:line="276" w:lineRule="auto"/>
        <w:ind w:left="284" w:hanging="284"/>
        <w:jc w:val="both"/>
        <w:rPr>
          <w:rFonts w:eastAsia="Times New Roman"/>
          <w:bCs w:val="0"/>
          <w:sz w:val="20"/>
          <w:lang w:eastAsia="zh-TW"/>
        </w:rPr>
      </w:pPr>
      <w:r w:rsidRPr="00E2529A">
        <w:rPr>
          <w:rFonts w:eastAsia="Times New Roman"/>
          <w:bCs w:val="0"/>
          <w:sz w:val="20"/>
          <w:lang w:eastAsia="zh-TW"/>
        </w:rPr>
        <w:t>In 201</w:t>
      </w:r>
      <w:r w:rsidR="00143BB2" w:rsidRPr="00E2529A">
        <w:rPr>
          <w:rFonts w:eastAsia="Times New Roman"/>
          <w:bCs w:val="0"/>
          <w:sz w:val="20"/>
          <w:lang w:eastAsia="zh-TW"/>
        </w:rPr>
        <w:t>8</w:t>
      </w:r>
      <w:r w:rsidRPr="00E2529A">
        <w:rPr>
          <w:rFonts w:eastAsia="Times New Roman"/>
          <w:bCs w:val="0"/>
          <w:sz w:val="20"/>
          <w:lang w:eastAsia="zh-TW"/>
        </w:rPr>
        <w:t xml:space="preserve"> there was </w:t>
      </w:r>
      <w:r w:rsidR="00143BB2" w:rsidRPr="00E2529A">
        <w:rPr>
          <w:rFonts w:eastAsia="Times New Roman"/>
          <w:bCs w:val="0"/>
          <w:sz w:val="20"/>
          <w:lang w:eastAsia="zh-TW"/>
        </w:rPr>
        <w:t>some</w:t>
      </w:r>
      <w:r w:rsidRPr="00E2529A">
        <w:rPr>
          <w:rFonts w:eastAsia="Times New Roman"/>
          <w:bCs w:val="0"/>
          <w:sz w:val="20"/>
          <w:lang w:eastAsia="zh-TW"/>
        </w:rPr>
        <w:t xml:space="preserve"> instability with the Year Level Co-ordinator</w:t>
      </w:r>
      <w:r w:rsidR="00AC5B2F" w:rsidRPr="00E2529A">
        <w:rPr>
          <w:rFonts w:eastAsia="Times New Roman"/>
          <w:bCs w:val="0"/>
          <w:sz w:val="20"/>
          <w:lang w:eastAsia="zh-TW"/>
        </w:rPr>
        <w:t xml:space="preserve"> position</w:t>
      </w:r>
      <w:r w:rsidRPr="00E2529A">
        <w:rPr>
          <w:rFonts w:eastAsia="Times New Roman"/>
          <w:bCs w:val="0"/>
          <w:sz w:val="20"/>
          <w:lang w:eastAsia="zh-TW"/>
        </w:rPr>
        <w:t xml:space="preserve">s </w:t>
      </w:r>
      <w:r w:rsidR="00143BB2" w:rsidRPr="00E2529A">
        <w:rPr>
          <w:rFonts w:eastAsia="Times New Roman"/>
          <w:bCs w:val="0"/>
          <w:sz w:val="20"/>
          <w:lang w:eastAsia="zh-TW"/>
        </w:rPr>
        <w:t>with the Year 9 position being filled in an acting capacity for the whole year and the Year 7 filled in an acting capacity in Semester 2.</w:t>
      </w:r>
    </w:p>
    <w:p w:rsidR="009D0A72" w:rsidRPr="00E2529A" w:rsidRDefault="009D0A72" w:rsidP="00D8192D">
      <w:pPr>
        <w:numPr>
          <w:ilvl w:val="0"/>
          <w:numId w:val="17"/>
        </w:numPr>
        <w:tabs>
          <w:tab w:val="clear" w:pos="720"/>
        </w:tabs>
        <w:spacing w:after="0" w:line="276" w:lineRule="auto"/>
        <w:ind w:left="284" w:hanging="284"/>
        <w:jc w:val="both"/>
        <w:rPr>
          <w:rFonts w:eastAsia="Times New Roman"/>
          <w:bCs w:val="0"/>
          <w:sz w:val="20"/>
          <w:lang w:eastAsia="zh-TW"/>
        </w:rPr>
      </w:pPr>
      <w:r w:rsidRPr="00E2529A">
        <w:rPr>
          <w:rFonts w:eastAsia="Times New Roman"/>
          <w:bCs w:val="0"/>
          <w:sz w:val="20"/>
          <w:lang w:eastAsia="zh-TW"/>
        </w:rPr>
        <w:t xml:space="preserve">Enrolments in the Junior School </w:t>
      </w:r>
      <w:r w:rsidR="00AC5B2F" w:rsidRPr="00E2529A">
        <w:rPr>
          <w:rFonts w:eastAsia="Times New Roman"/>
          <w:bCs w:val="0"/>
          <w:sz w:val="20"/>
          <w:lang w:eastAsia="zh-TW"/>
        </w:rPr>
        <w:t>w</w:t>
      </w:r>
      <w:r w:rsidR="001B44ED" w:rsidRPr="00E2529A">
        <w:rPr>
          <w:rFonts w:eastAsia="Times New Roman"/>
          <w:bCs w:val="0"/>
          <w:sz w:val="20"/>
          <w:lang w:eastAsia="zh-TW"/>
        </w:rPr>
        <w:t>ere slightly down on 2017 with the Year 7 cohort only being 170 students. There were still over 550 students across the three years.</w:t>
      </w:r>
    </w:p>
    <w:p w:rsidR="009D0A72" w:rsidRPr="00E2529A" w:rsidRDefault="009D0A72" w:rsidP="00D8192D">
      <w:pPr>
        <w:numPr>
          <w:ilvl w:val="0"/>
          <w:numId w:val="17"/>
        </w:numPr>
        <w:tabs>
          <w:tab w:val="clear" w:pos="720"/>
        </w:tabs>
        <w:spacing w:after="0" w:line="276" w:lineRule="auto"/>
        <w:ind w:left="284" w:hanging="284"/>
        <w:jc w:val="both"/>
        <w:rPr>
          <w:rFonts w:eastAsia="Times New Roman"/>
          <w:bCs w:val="0"/>
          <w:sz w:val="20"/>
          <w:lang w:eastAsia="zh-TW"/>
        </w:rPr>
      </w:pPr>
      <w:r w:rsidRPr="00E2529A">
        <w:rPr>
          <w:rFonts w:eastAsia="Times New Roman"/>
          <w:bCs w:val="0"/>
          <w:sz w:val="20"/>
          <w:lang w:eastAsia="zh-TW"/>
        </w:rPr>
        <w:t>The number of students willing to put their hand up for both “Leaders” and “Role Models” positions is also showing a positive trend. By the end of the year we had a combined total (Leaders and Role Models) of 53 in year 7,</w:t>
      </w:r>
      <w:r w:rsidR="001B44ED" w:rsidRPr="00E2529A">
        <w:rPr>
          <w:rFonts w:eastAsia="Times New Roman"/>
          <w:bCs w:val="0"/>
          <w:sz w:val="20"/>
          <w:lang w:eastAsia="zh-TW"/>
        </w:rPr>
        <w:t xml:space="preserve"> 39 in year 8 and 48 in year 9.</w:t>
      </w:r>
    </w:p>
    <w:p w:rsidR="009D0A72" w:rsidRPr="00E2529A" w:rsidRDefault="009D0A72" w:rsidP="00D8192D">
      <w:pPr>
        <w:numPr>
          <w:ilvl w:val="0"/>
          <w:numId w:val="17"/>
        </w:numPr>
        <w:tabs>
          <w:tab w:val="clear" w:pos="720"/>
        </w:tabs>
        <w:spacing w:after="0" w:line="276" w:lineRule="auto"/>
        <w:ind w:left="284" w:hanging="284"/>
        <w:jc w:val="both"/>
        <w:rPr>
          <w:rFonts w:eastAsia="Times New Roman"/>
          <w:bCs w:val="0"/>
          <w:sz w:val="20"/>
          <w:lang w:eastAsia="zh-TW"/>
        </w:rPr>
      </w:pPr>
      <w:r w:rsidRPr="00E2529A">
        <w:rPr>
          <w:rFonts w:eastAsia="Times New Roman"/>
          <w:bCs w:val="0"/>
          <w:sz w:val="20"/>
          <w:lang w:eastAsia="zh-TW"/>
        </w:rPr>
        <w:t>Attendance has been a major focus in 201</w:t>
      </w:r>
      <w:r w:rsidR="001B44ED" w:rsidRPr="00E2529A">
        <w:rPr>
          <w:rFonts w:eastAsia="Times New Roman"/>
          <w:bCs w:val="0"/>
          <w:sz w:val="20"/>
          <w:lang w:eastAsia="zh-TW"/>
        </w:rPr>
        <w:t>8</w:t>
      </w:r>
      <w:r w:rsidRPr="00E2529A">
        <w:rPr>
          <w:rFonts w:eastAsia="Times New Roman"/>
          <w:bCs w:val="0"/>
          <w:sz w:val="20"/>
          <w:lang w:eastAsia="zh-TW"/>
        </w:rPr>
        <w:t xml:space="preserve"> with a rewards system in place for </w:t>
      </w:r>
      <w:r w:rsidR="001B44ED" w:rsidRPr="00E2529A">
        <w:rPr>
          <w:rFonts w:eastAsia="Times New Roman"/>
          <w:bCs w:val="0"/>
          <w:sz w:val="20"/>
          <w:lang w:eastAsia="zh-TW"/>
        </w:rPr>
        <w:t>the whole year</w:t>
      </w:r>
      <w:r w:rsidRPr="00E2529A">
        <w:rPr>
          <w:rFonts w:eastAsia="Times New Roman"/>
          <w:bCs w:val="0"/>
          <w:sz w:val="20"/>
          <w:lang w:eastAsia="zh-TW"/>
        </w:rPr>
        <w:t xml:space="preserve">. The </w:t>
      </w:r>
      <w:r w:rsidR="001B44ED" w:rsidRPr="00E2529A">
        <w:rPr>
          <w:rFonts w:eastAsia="Times New Roman"/>
          <w:bCs w:val="0"/>
          <w:sz w:val="20"/>
          <w:lang w:eastAsia="zh-TW"/>
        </w:rPr>
        <w:t>trend of Year 7’s attending above 90% in Term 1 and then this figure dropping slightly each term across the following 15 terms through until the end of Year 10 continues.</w:t>
      </w:r>
    </w:p>
    <w:p w:rsidR="009D0A72" w:rsidRPr="00E2529A" w:rsidRDefault="001B44ED" w:rsidP="00D8192D">
      <w:pPr>
        <w:numPr>
          <w:ilvl w:val="0"/>
          <w:numId w:val="17"/>
        </w:numPr>
        <w:tabs>
          <w:tab w:val="clear" w:pos="720"/>
        </w:tabs>
        <w:spacing w:after="0" w:line="276" w:lineRule="auto"/>
        <w:ind w:left="284" w:hanging="284"/>
        <w:jc w:val="both"/>
        <w:rPr>
          <w:rFonts w:eastAsia="Times New Roman"/>
          <w:bCs w:val="0"/>
          <w:color w:val="000000"/>
          <w:sz w:val="20"/>
          <w:lang w:eastAsia="zh-TW"/>
        </w:rPr>
      </w:pPr>
      <w:r w:rsidRPr="00E2529A">
        <w:rPr>
          <w:rFonts w:eastAsia="Times New Roman"/>
          <w:bCs w:val="0"/>
          <w:sz w:val="20"/>
          <w:lang w:eastAsia="zh-TW"/>
        </w:rPr>
        <w:t xml:space="preserve">Engagement as measured by </w:t>
      </w:r>
      <w:r w:rsidR="00406712" w:rsidRPr="00E2529A">
        <w:rPr>
          <w:rFonts w:eastAsia="Times New Roman"/>
          <w:bCs w:val="0"/>
          <w:sz w:val="20"/>
          <w:lang w:eastAsia="zh-TW"/>
        </w:rPr>
        <w:t>s</w:t>
      </w:r>
      <w:r w:rsidR="009D0A72" w:rsidRPr="00E2529A">
        <w:rPr>
          <w:rFonts w:eastAsia="Times New Roman"/>
          <w:bCs w:val="0"/>
          <w:sz w:val="20"/>
          <w:lang w:eastAsia="zh-TW"/>
        </w:rPr>
        <w:t xml:space="preserve">tudents Behaviour and Effort </w:t>
      </w:r>
      <w:r w:rsidR="00406712" w:rsidRPr="00E2529A">
        <w:rPr>
          <w:rFonts w:eastAsia="Times New Roman"/>
          <w:bCs w:val="0"/>
          <w:sz w:val="20"/>
          <w:lang w:eastAsia="zh-TW"/>
        </w:rPr>
        <w:t xml:space="preserve">comments </w:t>
      </w:r>
      <w:r w:rsidR="009D0A72" w:rsidRPr="00E2529A">
        <w:rPr>
          <w:rFonts w:eastAsia="Times New Roman"/>
          <w:bCs w:val="0"/>
          <w:sz w:val="20"/>
          <w:lang w:eastAsia="zh-TW"/>
        </w:rPr>
        <w:t xml:space="preserve">on their report cards </w:t>
      </w:r>
      <w:r w:rsidR="00406712" w:rsidRPr="00E2529A">
        <w:rPr>
          <w:rFonts w:eastAsia="Times New Roman"/>
          <w:bCs w:val="0"/>
          <w:sz w:val="20"/>
          <w:lang w:eastAsia="zh-TW"/>
        </w:rPr>
        <w:t>trended positively with just short of 40% of students across Years 7 to 9 receiving Meritorious Certificates (A’s &amp; B’s for effort &amp; behaviour for all subjects) each term.</w:t>
      </w:r>
    </w:p>
    <w:p w:rsidR="009D0A72" w:rsidRPr="00E2529A" w:rsidRDefault="009D0A72" w:rsidP="00143BB2">
      <w:pPr>
        <w:spacing w:after="0"/>
        <w:ind w:left="284" w:hanging="284"/>
        <w:rPr>
          <w:rFonts w:eastAsia="Times New Roman"/>
          <w:bCs w:val="0"/>
          <w:color w:val="000000"/>
          <w:sz w:val="20"/>
          <w:lang w:eastAsia="zh-TW"/>
        </w:rPr>
      </w:pPr>
    </w:p>
    <w:p w:rsidR="009D0A72" w:rsidRPr="00E2529A" w:rsidRDefault="009D0A72" w:rsidP="00406712">
      <w:pPr>
        <w:spacing w:after="0" w:line="276" w:lineRule="auto"/>
        <w:ind w:left="284" w:hanging="284"/>
        <w:rPr>
          <w:rFonts w:eastAsia="SimSun"/>
          <w:b/>
          <w:bCs w:val="0"/>
          <w:noProof/>
          <w:sz w:val="20"/>
          <w:lang w:eastAsia="zh-CN"/>
        </w:rPr>
      </w:pPr>
      <w:r w:rsidRPr="00E2529A">
        <w:rPr>
          <w:rFonts w:eastAsia="SimSun"/>
          <w:b/>
          <w:bCs w:val="0"/>
          <w:noProof/>
          <w:sz w:val="20"/>
          <w:lang w:eastAsia="zh-CN"/>
        </w:rPr>
        <w:t>Learning Enhancement Centre</w:t>
      </w:r>
    </w:p>
    <w:p w:rsidR="009D0A72" w:rsidRPr="00E2529A" w:rsidRDefault="009D0A72" w:rsidP="00406712">
      <w:pPr>
        <w:spacing w:after="160" w:line="259" w:lineRule="auto"/>
        <w:rPr>
          <w:rFonts w:eastAsia="PMingLiU"/>
          <w:bCs w:val="0"/>
          <w:sz w:val="20"/>
          <w:lang w:eastAsia="zh-TW"/>
        </w:rPr>
      </w:pPr>
      <w:r w:rsidRPr="00E2529A">
        <w:rPr>
          <w:rFonts w:eastAsia="PMingLiU"/>
          <w:bCs w:val="0"/>
          <w:sz w:val="20"/>
          <w:lang w:eastAsia="zh-TW"/>
        </w:rPr>
        <w:t>A total of 119 students with a verified disability enrolled within the Learning Enhancement Centre of Aldridge State High School in 201</w:t>
      </w:r>
      <w:r w:rsidR="00406712" w:rsidRPr="00E2529A">
        <w:rPr>
          <w:rFonts w:eastAsia="PMingLiU"/>
          <w:bCs w:val="0"/>
          <w:sz w:val="20"/>
          <w:lang w:eastAsia="zh-TW"/>
        </w:rPr>
        <w:t>8</w:t>
      </w:r>
      <w:r w:rsidRPr="00E2529A">
        <w:rPr>
          <w:rFonts w:eastAsia="PMingLiU"/>
          <w:bCs w:val="0"/>
          <w:sz w:val="20"/>
          <w:lang w:eastAsia="zh-TW"/>
        </w:rPr>
        <w:t>.</w:t>
      </w:r>
    </w:p>
    <w:p w:rsidR="00E2529A" w:rsidRDefault="00E2529A" w:rsidP="00406712">
      <w:pPr>
        <w:spacing w:after="160" w:line="259" w:lineRule="auto"/>
        <w:rPr>
          <w:rFonts w:eastAsia="PMingLiU"/>
          <w:b/>
          <w:bCs w:val="0"/>
          <w:sz w:val="20"/>
          <w:lang w:eastAsia="zh-TW"/>
        </w:rPr>
      </w:pPr>
    </w:p>
    <w:p w:rsidR="009D0A72" w:rsidRPr="00E2529A" w:rsidRDefault="009D0A72" w:rsidP="00406712">
      <w:pPr>
        <w:spacing w:after="160" w:line="259" w:lineRule="auto"/>
        <w:rPr>
          <w:rFonts w:eastAsia="PMingLiU"/>
          <w:b/>
          <w:bCs w:val="0"/>
          <w:sz w:val="20"/>
          <w:lang w:eastAsia="zh-TW"/>
        </w:rPr>
      </w:pPr>
      <w:r w:rsidRPr="00E2529A">
        <w:rPr>
          <w:rFonts w:eastAsia="PMingLiU"/>
          <w:b/>
          <w:bCs w:val="0"/>
          <w:sz w:val="20"/>
          <w:lang w:eastAsia="zh-TW"/>
        </w:rPr>
        <w:lastRenderedPageBreak/>
        <w:t>The Disability break down of students within the LEC in 201</w:t>
      </w:r>
      <w:r w:rsidR="00A55585" w:rsidRPr="00E2529A">
        <w:rPr>
          <w:rFonts w:eastAsia="PMingLiU"/>
          <w:b/>
          <w:bCs w:val="0"/>
          <w:sz w:val="20"/>
          <w:lang w:eastAsia="zh-TW"/>
        </w:rPr>
        <w:t>8</w:t>
      </w:r>
      <w:r w:rsidRPr="00E2529A">
        <w:rPr>
          <w:rFonts w:eastAsia="PMingLiU"/>
          <w:b/>
          <w:bCs w:val="0"/>
          <w:sz w:val="20"/>
          <w:lang w:eastAsia="zh-TW"/>
        </w:rPr>
        <w:t xml:space="preserve"> was as noted below:</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Autistic Spectrum Disorder</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51</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Hearing Impairment</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6</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Intellectual Disability</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28</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Physical Impairment</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3</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Speech Language Impairment</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29</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Visual Impairment</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2</w:t>
      </w:r>
    </w:p>
    <w:p w:rsidR="009D0A72" w:rsidRPr="00E2529A" w:rsidRDefault="009D0A72" w:rsidP="00406712">
      <w:pPr>
        <w:spacing w:after="0" w:line="259" w:lineRule="auto"/>
        <w:rPr>
          <w:rFonts w:eastAsia="PMingLiU"/>
          <w:b/>
          <w:bCs w:val="0"/>
          <w:sz w:val="20"/>
          <w:lang w:eastAsia="zh-TW"/>
        </w:rPr>
      </w:pPr>
    </w:p>
    <w:p w:rsidR="009D0A72" w:rsidRPr="00E2529A" w:rsidRDefault="009D0A72" w:rsidP="00406712">
      <w:pPr>
        <w:spacing w:after="0" w:line="259" w:lineRule="auto"/>
        <w:rPr>
          <w:rFonts w:eastAsia="PMingLiU"/>
          <w:b/>
          <w:bCs w:val="0"/>
          <w:sz w:val="20"/>
          <w:lang w:eastAsia="zh-TW"/>
        </w:rPr>
      </w:pPr>
      <w:r w:rsidRPr="00E2529A">
        <w:rPr>
          <w:rFonts w:eastAsia="PMingLiU"/>
          <w:b/>
          <w:bCs w:val="0"/>
          <w:sz w:val="20"/>
          <w:lang w:eastAsia="zh-TW"/>
        </w:rPr>
        <w:t>The quartile breakdown of these students is:</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Quartile 1:</w:t>
      </w:r>
      <w:r w:rsidRPr="00E2529A">
        <w:rPr>
          <w:rFonts w:eastAsia="PMingLiU"/>
          <w:bCs w:val="0"/>
          <w:sz w:val="20"/>
          <w:lang w:eastAsia="zh-TW"/>
        </w:rPr>
        <w:tab/>
        <w:t>19</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Quartile 3:</w:t>
      </w:r>
      <w:r w:rsidRPr="00E2529A">
        <w:rPr>
          <w:rFonts w:eastAsia="PMingLiU"/>
          <w:bCs w:val="0"/>
          <w:sz w:val="20"/>
          <w:lang w:eastAsia="zh-TW"/>
        </w:rPr>
        <w:tab/>
        <w:t>60</w:t>
      </w:r>
    </w:p>
    <w:p w:rsidR="009D0A72" w:rsidRPr="00E2529A" w:rsidRDefault="009D0A72" w:rsidP="00406712">
      <w:pPr>
        <w:spacing w:after="0" w:line="259" w:lineRule="auto"/>
        <w:rPr>
          <w:rFonts w:eastAsia="PMingLiU"/>
          <w:bCs w:val="0"/>
          <w:sz w:val="20"/>
          <w:lang w:eastAsia="zh-TW"/>
        </w:rPr>
      </w:pPr>
      <w:r w:rsidRPr="00E2529A">
        <w:rPr>
          <w:rFonts w:eastAsia="PMingLiU"/>
          <w:bCs w:val="0"/>
          <w:sz w:val="20"/>
          <w:lang w:eastAsia="zh-TW"/>
        </w:rPr>
        <w:t>Quartile 2:</w:t>
      </w:r>
      <w:r w:rsidRPr="00E2529A">
        <w:rPr>
          <w:rFonts w:eastAsia="PMingLiU"/>
          <w:bCs w:val="0"/>
          <w:sz w:val="20"/>
          <w:lang w:eastAsia="zh-TW"/>
        </w:rPr>
        <w:tab/>
        <w:t>22</w:t>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r>
      <w:r w:rsidRPr="00E2529A">
        <w:rPr>
          <w:rFonts w:eastAsia="PMingLiU"/>
          <w:bCs w:val="0"/>
          <w:sz w:val="20"/>
          <w:lang w:eastAsia="zh-TW"/>
        </w:rPr>
        <w:tab/>
        <w:t>Quartile 4:</w:t>
      </w:r>
      <w:r w:rsidRPr="00E2529A">
        <w:rPr>
          <w:rFonts w:eastAsia="PMingLiU"/>
          <w:bCs w:val="0"/>
          <w:sz w:val="20"/>
          <w:lang w:eastAsia="zh-TW"/>
        </w:rPr>
        <w:tab/>
        <w:t>17</w:t>
      </w:r>
    </w:p>
    <w:p w:rsidR="009D0A72" w:rsidRPr="00E2529A" w:rsidRDefault="009D0A72" w:rsidP="00406712">
      <w:pPr>
        <w:spacing w:after="0" w:line="259" w:lineRule="auto"/>
        <w:rPr>
          <w:rFonts w:eastAsia="PMingLiU"/>
          <w:bCs w:val="0"/>
          <w:sz w:val="20"/>
          <w:lang w:eastAsia="zh-TW"/>
        </w:rPr>
      </w:pPr>
    </w:p>
    <w:p w:rsidR="009D0A72" w:rsidRPr="00E2529A" w:rsidRDefault="009D0A72" w:rsidP="00406712">
      <w:pPr>
        <w:spacing w:after="160"/>
        <w:jc w:val="both"/>
        <w:rPr>
          <w:rFonts w:eastAsia="PMingLiU"/>
          <w:bCs w:val="0"/>
          <w:sz w:val="20"/>
          <w:lang w:eastAsia="zh-TW"/>
        </w:rPr>
      </w:pPr>
      <w:r w:rsidRPr="00E2529A">
        <w:rPr>
          <w:rFonts w:eastAsia="PMingLiU"/>
          <w:bCs w:val="0"/>
          <w:sz w:val="20"/>
          <w:lang w:eastAsia="zh-TW"/>
        </w:rPr>
        <w:t xml:space="preserve">We had </w:t>
      </w:r>
      <w:r w:rsidR="00406712" w:rsidRPr="00E2529A">
        <w:rPr>
          <w:rFonts w:eastAsia="PMingLiU"/>
          <w:bCs w:val="0"/>
          <w:sz w:val="20"/>
          <w:lang w:eastAsia="zh-TW"/>
        </w:rPr>
        <w:t>fourteen Y</w:t>
      </w:r>
      <w:r w:rsidRPr="00E2529A">
        <w:rPr>
          <w:rFonts w:eastAsia="PMingLiU"/>
          <w:bCs w:val="0"/>
          <w:sz w:val="20"/>
          <w:lang w:eastAsia="zh-TW"/>
        </w:rPr>
        <w:t>ear 12 students’ graduate at the end of 201</w:t>
      </w:r>
      <w:r w:rsidR="00406712" w:rsidRPr="00E2529A">
        <w:rPr>
          <w:rFonts w:eastAsia="PMingLiU"/>
          <w:bCs w:val="0"/>
          <w:sz w:val="20"/>
          <w:lang w:eastAsia="zh-TW"/>
        </w:rPr>
        <w:t>8</w:t>
      </w:r>
      <w:r w:rsidRPr="00E2529A">
        <w:rPr>
          <w:rFonts w:eastAsia="PMingLiU"/>
          <w:bCs w:val="0"/>
          <w:sz w:val="20"/>
          <w:lang w:eastAsia="zh-TW"/>
        </w:rPr>
        <w:t xml:space="preserve">. All receiving a senior certificate: </w:t>
      </w:r>
      <w:r w:rsidR="00406712" w:rsidRPr="00E2529A">
        <w:rPr>
          <w:rFonts w:eastAsia="PMingLiU"/>
          <w:bCs w:val="0"/>
          <w:sz w:val="20"/>
          <w:lang w:eastAsia="zh-TW"/>
        </w:rPr>
        <w:t>four (4)</w:t>
      </w:r>
      <w:r w:rsidRPr="00E2529A">
        <w:rPr>
          <w:rFonts w:eastAsia="PMingLiU"/>
          <w:bCs w:val="0"/>
          <w:sz w:val="20"/>
          <w:lang w:eastAsia="zh-TW"/>
        </w:rPr>
        <w:t xml:space="preserve"> receiving a QCIA and nine (</w:t>
      </w:r>
      <w:r w:rsidR="00406712" w:rsidRPr="00E2529A">
        <w:rPr>
          <w:rFonts w:eastAsia="PMingLiU"/>
          <w:bCs w:val="0"/>
          <w:sz w:val="20"/>
          <w:lang w:eastAsia="zh-TW"/>
        </w:rPr>
        <w:t>8</w:t>
      </w:r>
      <w:r w:rsidRPr="00E2529A">
        <w:rPr>
          <w:rFonts w:eastAsia="PMingLiU"/>
          <w:bCs w:val="0"/>
          <w:sz w:val="20"/>
          <w:lang w:eastAsia="zh-TW"/>
        </w:rPr>
        <w:t>) receiving a QCE. All students that were completing a traineeship through EPIC Employment completed all requirements of the theory side receiving their Cert II in Retail. One student then gained employment with their host employer, Coles.</w:t>
      </w:r>
    </w:p>
    <w:p w:rsidR="009D0A72" w:rsidRPr="00E2529A" w:rsidRDefault="009D0A72" w:rsidP="00406712">
      <w:pPr>
        <w:spacing w:after="160"/>
        <w:jc w:val="both"/>
        <w:rPr>
          <w:rFonts w:eastAsia="PMingLiU"/>
          <w:bCs w:val="0"/>
          <w:sz w:val="20"/>
          <w:lang w:eastAsia="zh-TW"/>
        </w:rPr>
      </w:pPr>
      <w:r w:rsidRPr="00E2529A">
        <w:rPr>
          <w:rFonts w:eastAsia="PMingLiU"/>
          <w:bCs w:val="0"/>
          <w:sz w:val="20"/>
          <w:lang w:eastAsia="zh-TW"/>
        </w:rPr>
        <w:t xml:space="preserve">Aldridge LEC offered an extensive modified curriculum to the students, including; Modified Mathematics, English, Science, Humanities and Modified Art, Home Economics, Physical Education and Agriculture. This reflected in our large number of primary school students who participated in the SWD Transition Program in Term 4. We had </w:t>
      </w:r>
      <w:r w:rsidR="00406712" w:rsidRPr="00E2529A">
        <w:rPr>
          <w:rFonts w:eastAsia="PMingLiU"/>
          <w:bCs w:val="0"/>
          <w:sz w:val="20"/>
          <w:lang w:eastAsia="zh-TW"/>
        </w:rPr>
        <w:t>twenty</w:t>
      </w:r>
      <w:r w:rsidRPr="00E2529A">
        <w:rPr>
          <w:rFonts w:eastAsia="PMingLiU"/>
          <w:bCs w:val="0"/>
          <w:sz w:val="20"/>
          <w:lang w:eastAsia="zh-TW"/>
        </w:rPr>
        <w:t xml:space="preserve"> students from six different feeder school participate.</w:t>
      </w:r>
    </w:p>
    <w:p w:rsidR="009D0A72" w:rsidRPr="00E2529A" w:rsidRDefault="009D0A72" w:rsidP="00406712">
      <w:pPr>
        <w:spacing w:after="0" w:line="259" w:lineRule="auto"/>
        <w:rPr>
          <w:rFonts w:eastAsia="PMingLiU"/>
          <w:b/>
          <w:bCs w:val="0"/>
          <w:sz w:val="20"/>
          <w:lang w:eastAsia="zh-TW"/>
        </w:rPr>
      </w:pPr>
      <w:r w:rsidRPr="00E2529A">
        <w:rPr>
          <w:rFonts w:eastAsia="PMingLiU"/>
          <w:b/>
          <w:bCs w:val="0"/>
          <w:sz w:val="20"/>
          <w:lang w:eastAsia="zh-TW"/>
        </w:rPr>
        <w:t>Other Extra Curricular Activities:</w:t>
      </w:r>
    </w:p>
    <w:p w:rsidR="009D0A72" w:rsidRPr="00E2529A" w:rsidRDefault="009D0A72" w:rsidP="00406712">
      <w:pPr>
        <w:numPr>
          <w:ilvl w:val="0"/>
          <w:numId w:val="20"/>
        </w:numPr>
        <w:spacing w:after="0" w:line="259" w:lineRule="auto"/>
        <w:contextualSpacing/>
        <w:rPr>
          <w:rFonts w:eastAsia="PMingLiU"/>
          <w:b/>
          <w:bCs w:val="0"/>
          <w:sz w:val="20"/>
          <w:lang w:eastAsia="zh-TW"/>
        </w:rPr>
      </w:pPr>
      <w:r w:rsidRPr="00E2529A">
        <w:rPr>
          <w:rFonts w:eastAsia="PMingLiU"/>
          <w:bCs w:val="0"/>
          <w:sz w:val="20"/>
          <w:lang w:eastAsia="zh-TW"/>
        </w:rPr>
        <w:t>Grading glasses for the Redcliffe Lions Club</w:t>
      </w:r>
    </w:p>
    <w:p w:rsidR="009D0A72" w:rsidRPr="00E2529A" w:rsidRDefault="009D0A72" w:rsidP="00406712">
      <w:pPr>
        <w:numPr>
          <w:ilvl w:val="0"/>
          <w:numId w:val="20"/>
        </w:numPr>
        <w:spacing w:after="0" w:line="259" w:lineRule="auto"/>
        <w:contextualSpacing/>
        <w:rPr>
          <w:rFonts w:eastAsia="PMingLiU"/>
          <w:b/>
          <w:bCs w:val="0"/>
          <w:sz w:val="20"/>
          <w:lang w:eastAsia="zh-TW"/>
        </w:rPr>
      </w:pPr>
      <w:r w:rsidRPr="00E2529A">
        <w:rPr>
          <w:rFonts w:eastAsia="PMingLiU"/>
          <w:bCs w:val="0"/>
          <w:sz w:val="20"/>
          <w:lang w:eastAsia="zh-TW"/>
        </w:rPr>
        <w:t>Roadcraft Excursion to Gympie Road Safety Centre.</w:t>
      </w:r>
    </w:p>
    <w:p w:rsidR="009D0A72" w:rsidRPr="00E2529A" w:rsidRDefault="009D0A72" w:rsidP="00406712">
      <w:pPr>
        <w:numPr>
          <w:ilvl w:val="0"/>
          <w:numId w:val="20"/>
        </w:numPr>
        <w:spacing w:after="0" w:line="259" w:lineRule="auto"/>
        <w:contextualSpacing/>
        <w:rPr>
          <w:rFonts w:eastAsia="PMingLiU"/>
          <w:b/>
          <w:bCs w:val="0"/>
          <w:sz w:val="20"/>
          <w:lang w:eastAsia="zh-TW"/>
        </w:rPr>
      </w:pPr>
      <w:r w:rsidRPr="00E2529A">
        <w:rPr>
          <w:rFonts w:eastAsia="PMingLiU"/>
          <w:bCs w:val="0"/>
          <w:sz w:val="20"/>
          <w:lang w:eastAsia="zh-TW"/>
        </w:rPr>
        <w:t>Crocheting poppies for ANZAC Day</w:t>
      </w:r>
    </w:p>
    <w:p w:rsidR="009D0A72" w:rsidRPr="00E2529A" w:rsidRDefault="009D0A72" w:rsidP="00406712">
      <w:pPr>
        <w:numPr>
          <w:ilvl w:val="0"/>
          <w:numId w:val="20"/>
        </w:numPr>
        <w:spacing w:after="0" w:line="259" w:lineRule="auto"/>
        <w:contextualSpacing/>
        <w:rPr>
          <w:rFonts w:eastAsia="PMingLiU"/>
          <w:b/>
          <w:bCs w:val="0"/>
          <w:sz w:val="20"/>
          <w:lang w:eastAsia="zh-TW"/>
        </w:rPr>
      </w:pPr>
      <w:r w:rsidRPr="00E2529A">
        <w:rPr>
          <w:rFonts w:eastAsia="PMingLiU"/>
          <w:bCs w:val="0"/>
          <w:sz w:val="20"/>
          <w:lang w:eastAsia="zh-TW"/>
        </w:rPr>
        <w:t>Two Camping experiences (Currimundi &amp; Inskip Point)</w:t>
      </w:r>
    </w:p>
    <w:p w:rsidR="009D0A72" w:rsidRPr="00E2529A" w:rsidRDefault="009D0A72" w:rsidP="00406712">
      <w:pPr>
        <w:numPr>
          <w:ilvl w:val="0"/>
          <w:numId w:val="20"/>
        </w:numPr>
        <w:spacing w:after="0" w:line="259" w:lineRule="auto"/>
        <w:contextualSpacing/>
        <w:rPr>
          <w:rFonts w:eastAsia="PMingLiU"/>
          <w:b/>
          <w:bCs w:val="0"/>
          <w:sz w:val="20"/>
          <w:lang w:eastAsia="zh-TW"/>
        </w:rPr>
      </w:pPr>
      <w:r w:rsidRPr="00E2529A">
        <w:rPr>
          <w:rFonts w:eastAsia="PMingLiU"/>
          <w:bCs w:val="0"/>
          <w:sz w:val="20"/>
          <w:lang w:eastAsia="zh-TW"/>
        </w:rPr>
        <w:t>Entering several LEC teams in the Human Powered Vehicle competition</w:t>
      </w:r>
    </w:p>
    <w:p w:rsidR="009D0A72" w:rsidRPr="00E2529A" w:rsidRDefault="009D0A72" w:rsidP="00406712">
      <w:pPr>
        <w:numPr>
          <w:ilvl w:val="0"/>
          <w:numId w:val="20"/>
        </w:numPr>
        <w:spacing w:after="0" w:line="259" w:lineRule="auto"/>
        <w:contextualSpacing/>
        <w:rPr>
          <w:rFonts w:eastAsia="PMingLiU"/>
          <w:b/>
          <w:bCs w:val="0"/>
          <w:sz w:val="20"/>
          <w:lang w:eastAsia="zh-TW"/>
        </w:rPr>
      </w:pPr>
      <w:r w:rsidRPr="00E2529A">
        <w:rPr>
          <w:rFonts w:eastAsia="PMingLiU"/>
          <w:bCs w:val="0"/>
          <w:sz w:val="20"/>
          <w:lang w:eastAsia="zh-TW"/>
        </w:rPr>
        <w:t>Gathering teacher resources for the Cambodian Children’s Fund</w:t>
      </w:r>
    </w:p>
    <w:p w:rsidR="009D0A72" w:rsidRPr="009D0A72" w:rsidRDefault="009D0A72" w:rsidP="000F68CA">
      <w:pPr>
        <w:spacing w:after="0" w:line="276" w:lineRule="auto"/>
        <w:ind w:left="284" w:hanging="284"/>
        <w:rPr>
          <w:rFonts w:eastAsia="SimSun"/>
          <w:b/>
          <w:bCs w:val="0"/>
          <w:noProof/>
          <w:szCs w:val="19"/>
          <w:lang w:eastAsia="zh-CN"/>
        </w:rPr>
      </w:pPr>
    </w:p>
    <w:p w:rsidR="009D0A72" w:rsidRPr="00E2529A" w:rsidRDefault="009D0A72" w:rsidP="000F68CA">
      <w:pPr>
        <w:spacing w:after="0" w:line="276" w:lineRule="auto"/>
        <w:ind w:left="284" w:hanging="284"/>
        <w:rPr>
          <w:rFonts w:eastAsia="SimSun"/>
          <w:b/>
          <w:bCs w:val="0"/>
          <w:sz w:val="20"/>
          <w:lang w:eastAsia="zh-CN"/>
        </w:rPr>
      </w:pPr>
      <w:r w:rsidRPr="00E2529A">
        <w:rPr>
          <w:rFonts w:eastAsia="SimSun"/>
          <w:b/>
          <w:bCs w:val="0"/>
          <w:noProof/>
          <w:sz w:val="20"/>
          <w:lang w:eastAsia="zh-CN"/>
        </w:rPr>
        <w:t>English</w:t>
      </w:r>
    </w:p>
    <w:p w:rsidR="009D0A72" w:rsidRPr="00E2529A" w:rsidRDefault="009D0A72" w:rsidP="000F68CA">
      <w:pPr>
        <w:numPr>
          <w:ilvl w:val="0"/>
          <w:numId w:val="15"/>
        </w:numPr>
        <w:spacing w:after="0" w:line="276" w:lineRule="auto"/>
        <w:ind w:left="284" w:right="150" w:hanging="284"/>
        <w:contextualSpacing/>
        <w:textAlignment w:val="center"/>
        <w:rPr>
          <w:rFonts w:eastAsia="Times New Roman"/>
          <w:bCs w:val="0"/>
          <w:sz w:val="20"/>
          <w:lang w:eastAsia="en-AU"/>
        </w:rPr>
      </w:pPr>
      <w:r w:rsidRPr="00E2529A">
        <w:rPr>
          <w:rFonts w:eastAsia="Times New Roman"/>
          <w:bCs w:val="0"/>
          <w:sz w:val="20"/>
          <w:lang w:eastAsia="en-AU"/>
        </w:rPr>
        <w:t>Y</w:t>
      </w:r>
      <w:r w:rsidR="000F68CA" w:rsidRPr="00E2529A">
        <w:rPr>
          <w:rFonts w:eastAsia="Times New Roman"/>
          <w:bCs w:val="0"/>
          <w:sz w:val="20"/>
          <w:lang w:eastAsia="en-AU"/>
        </w:rPr>
        <w:t>ea</w:t>
      </w:r>
      <w:r w:rsidRPr="00E2529A">
        <w:rPr>
          <w:rFonts w:eastAsia="Times New Roman"/>
          <w:bCs w:val="0"/>
          <w:sz w:val="20"/>
          <w:lang w:eastAsia="en-AU"/>
        </w:rPr>
        <w:t xml:space="preserve">r12 English Extension class: </w:t>
      </w:r>
      <w:r w:rsidR="000F68CA" w:rsidRPr="00E2529A">
        <w:rPr>
          <w:rFonts w:eastAsia="Times New Roman"/>
          <w:bCs w:val="0"/>
          <w:sz w:val="20"/>
          <w:lang w:eastAsia="en-AU"/>
        </w:rPr>
        <w:t>All students passed with 50% receiving a VHA.</w:t>
      </w:r>
    </w:p>
    <w:p w:rsidR="009D0A72" w:rsidRPr="00E2529A" w:rsidRDefault="009D0A72" w:rsidP="000F68CA">
      <w:pPr>
        <w:numPr>
          <w:ilvl w:val="0"/>
          <w:numId w:val="15"/>
        </w:numPr>
        <w:spacing w:after="0" w:line="276" w:lineRule="auto"/>
        <w:ind w:left="284" w:right="150" w:hanging="284"/>
        <w:contextualSpacing/>
        <w:textAlignment w:val="center"/>
        <w:rPr>
          <w:rFonts w:eastAsia="Times New Roman"/>
          <w:bCs w:val="0"/>
          <w:sz w:val="20"/>
          <w:lang w:eastAsia="en-AU"/>
        </w:rPr>
      </w:pPr>
      <w:r w:rsidRPr="00E2529A">
        <w:rPr>
          <w:rFonts w:eastAsia="Times New Roman"/>
          <w:bCs w:val="0"/>
          <w:sz w:val="20"/>
          <w:lang w:eastAsia="en-AU"/>
        </w:rPr>
        <w:t>Senior English:  2</w:t>
      </w:r>
      <w:r w:rsidR="000F68CA" w:rsidRPr="00E2529A">
        <w:rPr>
          <w:rFonts w:eastAsia="Times New Roman"/>
          <w:bCs w:val="0"/>
          <w:sz w:val="20"/>
          <w:lang w:eastAsia="en-AU"/>
        </w:rPr>
        <w:t xml:space="preserve">0% of </w:t>
      </w:r>
      <w:r w:rsidRPr="00E2529A">
        <w:rPr>
          <w:rFonts w:eastAsia="Times New Roman"/>
          <w:bCs w:val="0"/>
          <w:sz w:val="20"/>
          <w:lang w:eastAsia="en-AU"/>
        </w:rPr>
        <w:t>students verified at VHA level</w:t>
      </w:r>
      <w:r w:rsidR="000F68CA" w:rsidRPr="00E2529A">
        <w:rPr>
          <w:rFonts w:eastAsia="Times New Roman"/>
          <w:bCs w:val="0"/>
          <w:sz w:val="20"/>
          <w:lang w:eastAsia="en-AU"/>
        </w:rPr>
        <w:t xml:space="preserve"> with a further 40% at the HA level.</w:t>
      </w:r>
    </w:p>
    <w:p w:rsidR="009D0A72" w:rsidRPr="00E2529A" w:rsidRDefault="009D0A72" w:rsidP="000F68CA">
      <w:pPr>
        <w:numPr>
          <w:ilvl w:val="0"/>
          <w:numId w:val="15"/>
        </w:numPr>
        <w:spacing w:after="0" w:line="276" w:lineRule="auto"/>
        <w:ind w:left="284" w:right="150" w:hanging="284"/>
        <w:contextualSpacing/>
        <w:textAlignment w:val="center"/>
        <w:rPr>
          <w:rFonts w:eastAsia="Times New Roman"/>
          <w:bCs w:val="0"/>
          <w:sz w:val="20"/>
          <w:lang w:eastAsia="en-AU"/>
        </w:rPr>
      </w:pPr>
      <w:r w:rsidRPr="00E2529A">
        <w:rPr>
          <w:rFonts w:eastAsia="Times New Roman"/>
          <w:b/>
          <w:bCs w:val="0"/>
          <w:sz w:val="20"/>
          <w:lang w:eastAsia="en-AU"/>
        </w:rPr>
        <w:t>USC Creative Writing Excellence Program:</w:t>
      </w:r>
      <w:r w:rsidRPr="00E2529A">
        <w:rPr>
          <w:rFonts w:eastAsia="Times New Roman"/>
          <w:bCs w:val="0"/>
          <w:sz w:val="20"/>
          <w:lang w:eastAsia="en-AU"/>
        </w:rPr>
        <w:t xml:space="preserve"> 8 Seniors participated in 8 week</w:t>
      </w:r>
      <w:r w:rsidR="00AC5B2F" w:rsidRPr="00E2529A">
        <w:rPr>
          <w:rFonts w:eastAsia="Times New Roman"/>
          <w:bCs w:val="0"/>
          <w:sz w:val="20"/>
          <w:lang w:eastAsia="en-AU"/>
        </w:rPr>
        <w:t xml:space="preserve"> course (as well as 17 Juniors </w:t>
      </w:r>
      <w:r w:rsidRPr="00E2529A">
        <w:rPr>
          <w:rFonts w:eastAsia="Times New Roman"/>
          <w:bCs w:val="0"/>
          <w:sz w:val="20"/>
          <w:lang w:eastAsia="en-AU"/>
        </w:rPr>
        <w:t>from ASHS and various primary schools)</w:t>
      </w:r>
    </w:p>
    <w:p w:rsidR="009D0A72" w:rsidRPr="00E2529A" w:rsidRDefault="009D0A72" w:rsidP="000F68CA">
      <w:pPr>
        <w:numPr>
          <w:ilvl w:val="0"/>
          <w:numId w:val="15"/>
        </w:numPr>
        <w:spacing w:after="0" w:line="276" w:lineRule="auto"/>
        <w:ind w:left="284" w:right="150" w:hanging="284"/>
        <w:contextualSpacing/>
        <w:textAlignment w:val="center"/>
        <w:rPr>
          <w:rFonts w:eastAsia="Times New Roman"/>
          <w:bCs w:val="0"/>
          <w:sz w:val="20"/>
          <w:lang w:eastAsia="en-AU"/>
        </w:rPr>
      </w:pPr>
      <w:r w:rsidRPr="00E2529A">
        <w:rPr>
          <w:rFonts w:eastAsia="Times New Roman"/>
          <w:b/>
          <w:bCs w:val="0"/>
          <w:sz w:val="20"/>
          <w:lang w:eastAsia="en-AU"/>
        </w:rPr>
        <w:t>Write A Book in A Day Competition:</w:t>
      </w:r>
      <w:r w:rsidRPr="00E2529A">
        <w:rPr>
          <w:rFonts w:eastAsia="Times New Roman"/>
          <w:bCs w:val="0"/>
          <w:sz w:val="20"/>
          <w:lang w:eastAsia="en-AU"/>
        </w:rPr>
        <w:t xml:space="preserve"> 10 teams across Years 7 to 12.</w:t>
      </w:r>
    </w:p>
    <w:p w:rsidR="009D0A72" w:rsidRPr="00E2529A" w:rsidRDefault="009D0A72" w:rsidP="000F68CA">
      <w:pPr>
        <w:numPr>
          <w:ilvl w:val="0"/>
          <w:numId w:val="15"/>
        </w:numPr>
        <w:spacing w:after="0" w:line="276" w:lineRule="auto"/>
        <w:ind w:left="284" w:right="150" w:hanging="284"/>
        <w:contextualSpacing/>
        <w:textAlignment w:val="center"/>
        <w:rPr>
          <w:rFonts w:eastAsia="Times New Roman"/>
          <w:bCs w:val="0"/>
          <w:sz w:val="20"/>
          <w:lang w:eastAsia="en-AU"/>
        </w:rPr>
      </w:pPr>
      <w:r w:rsidRPr="00E2529A">
        <w:rPr>
          <w:rFonts w:eastAsia="Times New Roman"/>
          <w:b/>
          <w:bCs w:val="0"/>
          <w:sz w:val="20"/>
          <w:lang w:eastAsia="en-AU"/>
        </w:rPr>
        <w:t>Reading Links program:</w:t>
      </w:r>
      <w:r w:rsidRPr="00E2529A">
        <w:rPr>
          <w:rFonts w:eastAsia="Times New Roman"/>
          <w:bCs w:val="0"/>
          <w:sz w:val="20"/>
          <w:lang w:eastAsia="en-AU"/>
        </w:rPr>
        <w:t xml:space="preserve"> This program identifies students not yet at an age appropriate level in the Junior School for reading and targets specialised support to these students: </w:t>
      </w:r>
    </w:p>
    <w:p w:rsidR="009D0A72" w:rsidRPr="00E2529A" w:rsidRDefault="009D0A72" w:rsidP="000F68CA">
      <w:pPr>
        <w:spacing w:after="0"/>
        <w:ind w:left="993" w:right="150" w:hanging="273"/>
        <w:contextualSpacing/>
        <w:textAlignment w:val="center"/>
        <w:rPr>
          <w:rFonts w:eastAsia="Times New Roman"/>
          <w:bCs w:val="0"/>
          <w:sz w:val="20"/>
          <w:lang w:eastAsia="en-AU"/>
        </w:rPr>
      </w:pPr>
      <w:r w:rsidRPr="00E2529A">
        <w:rPr>
          <w:rFonts w:eastAsia="Times New Roman"/>
          <w:bCs w:val="0"/>
          <w:sz w:val="20"/>
          <w:lang w:eastAsia="en-AU"/>
        </w:rPr>
        <w:sym w:font="Wingdings" w:char="F0D8"/>
      </w:r>
      <w:r w:rsidRPr="00E2529A">
        <w:rPr>
          <w:rFonts w:eastAsia="Times New Roman"/>
          <w:bCs w:val="0"/>
          <w:sz w:val="20"/>
          <w:lang w:eastAsia="en-AU"/>
        </w:rPr>
        <w:t xml:space="preserve"> At the beginning of Term 1: 201</w:t>
      </w:r>
      <w:r w:rsidR="000F68CA" w:rsidRPr="00E2529A">
        <w:rPr>
          <w:rFonts w:eastAsia="Times New Roman"/>
          <w:bCs w:val="0"/>
          <w:sz w:val="20"/>
          <w:lang w:eastAsia="en-AU"/>
        </w:rPr>
        <w:t>8</w:t>
      </w:r>
      <w:r w:rsidRPr="00E2529A">
        <w:rPr>
          <w:rFonts w:eastAsia="Times New Roman"/>
          <w:bCs w:val="0"/>
          <w:sz w:val="20"/>
          <w:lang w:eastAsia="en-AU"/>
        </w:rPr>
        <w:t xml:space="preserve"> - 2</w:t>
      </w:r>
      <w:r w:rsidR="000F68CA" w:rsidRPr="00E2529A">
        <w:rPr>
          <w:rFonts w:eastAsia="Times New Roman"/>
          <w:bCs w:val="0"/>
          <w:sz w:val="20"/>
          <w:lang w:eastAsia="en-AU"/>
        </w:rPr>
        <w:t>5</w:t>
      </w:r>
      <w:r w:rsidRPr="00E2529A">
        <w:rPr>
          <w:rFonts w:eastAsia="Times New Roman"/>
          <w:bCs w:val="0"/>
          <w:sz w:val="20"/>
          <w:lang w:eastAsia="en-AU"/>
        </w:rPr>
        <w:t>% identified to par</w:t>
      </w:r>
      <w:r w:rsidR="000F68CA" w:rsidRPr="00E2529A">
        <w:rPr>
          <w:rFonts w:eastAsia="Times New Roman"/>
          <w:bCs w:val="0"/>
          <w:sz w:val="20"/>
          <w:lang w:eastAsia="en-AU"/>
        </w:rPr>
        <w:t>ticipate in the Reading program.</w:t>
      </w:r>
    </w:p>
    <w:p w:rsidR="009D0A72" w:rsidRPr="00E2529A" w:rsidRDefault="009D0A72" w:rsidP="000F68CA">
      <w:pPr>
        <w:spacing w:after="0"/>
        <w:ind w:left="993" w:right="150" w:hanging="273"/>
        <w:contextualSpacing/>
        <w:textAlignment w:val="center"/>
        <w:rPr>
          <w:rFonts w:eastAsia="Times New Roman"/>
          <w:bCs w:val="0"/>
          <w:sz w:val="20"/>
          <w:lang w:eastAsia="en-AU"/>
        </w:rPr>
      </w:pPr>
      <w:r w:rsidRPr="00E2529A">
        <w:rPr>
          <w:rFonts w:eastAsia="Times New Roman"/>
          <w:bCs w:val="0"/>
          <w:sz w:val="20"/>
          <w:lang w:eastAsia="en-AU"/>
        </w:rPr>
        <w:sym w:font="Wingdings" w:char="F0D8"/>
      </w:r>
      <w:r w:rsidRPr="00E2529A">
        <w:rPr>
          <w:rFonts w:eastAsia="Times New Roman"/>
          <w:bCs w:val="0"/>
          <w:sz w:val="20"/>
          <w:lang w:eastAsia="en-AU"/>
        </w:rPr>
        <w:t xml:space="preserve"> By the end of Term 4: 201</w:t>
      </w:r>
      <w:r w:rsidR="000F68CA" w:rsidRPr="00E2529A">
        <w:rPr>
          <w:rFonts w:eastAsia="Times New Roman"/>
          <w:bCs w:val="0"/>
          <w:sz w:val="20"/>
          <w:lang w:eastAsia="en-AU"/>
        </w:rPr>
        <w:t>8</w:t>
      </w:r>
      <w:r w:rsidRPr="00E2529A">
        <w:rPr>
          <w:rFonts w:eastAsia="Times New Roman"/>
          <w:bCs w:val="0"/>
          <w:sz w:val="20"/>
          <w:lang w:eastAsia="en-AU"/>
        </w:rPr>
        <w:t xml:space="preserve"> - 1</w:t>
      </w:r>
      <w:r w:rsidR="000F68CA" w:rsidRPr="00E2529A">
        <w:rPr>
          <w:rFonts w:eastAsia="Times New Roman"/>
          <w:bCs w:val="0"/>
          <w:sz w:val="20"/>
          <w:lang w:eastAsia="en-AU"/>
        </w:rPr>
        <w:t>3</w:t>
      </w:r>
      <w:r w:rsidRPr="00E2529A">
        <w:rPr>
          <w:rFonts w:eastAsia="Times New Roman"/>
          <w:bCs w:val="0"/>
          <w:sz w:val="20"/>
          <w:lang w:eastAsia="en-AU"/>
        </w:rPr>
        <w:t>.1% remained on the program (a 1</w:t>
      </w:r>
      <w:r w:rsidR="000F68CA" w:rsidRPr="00E2529A">
        <w:rPr>
          <w:rFonts w:eastAsia="Times New Roman"/>
          <w:bCs w:val="0"/>
          <w:sz w:val="20"/>
          <w:lang w:eastAsia="en-AU"/>
        </w:rPr>
        <w:t>1.9</w:t>
      </w:r>
      <w:r w:rsidRPr="00E2529A">
        <w:rPr>
          <w:rFonts w:eastAsia="Times New Roman"/>
          <w:bCs w:val="0"/>
          <w:sz w:val="20"/>
          <w:lang w:eastAsia="en-AU"/>
        </w:rPr>
        <w:t>% decrease)</w:t>
      </w:r>
      <w:r w:rsidR="000F68CA" w:rsidRPr="00E2529A">
        <w:rPr>
          <w:rFonts w:eastAsia="Times New Roman"/>
          <w:bCs w:val="0"/>
          <w:sz w:val="20"/>
          <w:lang w:eastAsia="en-AU"/>
        </w:rPr>
        <w:t>.</w:t>
      </w:r>
    </w:p>
    <w:p w:rsidR="009D0A72" w:rsidRPr="00E2529A" w:rsidRDefault="009D0A72" w:rsidP="000F68CA">
      <w:pPr>
        <w:spacing w:after="0" w:line="276" w:lineRule="auto"/>
        <w:ind w:left="284" w:hanging="284"/>
        <w:rPr>
          <w:rFonts w:eastAsia="SimSun"/>
          <w:b/>
          <w:bCs w:val="0"/>
          <w:noProof/>
          <w:sz w:val="20"/>
          <w:lang w:eastAsia="zh-CN"/>
        </w:rPr>
      </w:pPr>
    </w:p>
    <w:p w:rsidR="009D0A72" w:rsidRPr="00E2529A" w:rsidRDefault="009D0A72" w:rsidP="007C696B">
      <w:pPr>
        <w:spacing w:after="0" w:line="276" w:lineRule="auto"/>
        <w:ind w:left="284" w:hanging="284"/>
        <w:rPr>
          <w:rFonts w:eastAsia="SimSun"/>
          <w:b/>
          <w:bCs w:val="0"/>
          <w:noProof/>
          <w:sz w:val="20"/>
          <w:lang w:eastAsia="zh-CN"/>
        </w:rPr>
      </w:pPr>
      <w:r w:rsidRPr="00E2529A">
        <w:rPr>
          <w:rFonts w:eastAsia="SimSun"/>
          <w:b/>
          <w:bCs w:val="0"/>
          <w:noProof/>
          <w:sz w:val="20"/>
          <w:lang w:eastAsia="zh-CN"/>
        </w:rPr>
        <w:t>Maths</w:t>
      </w:r>
    </w:p>
    <w:p w:rsidR="009D0A72" w:rsidRPr="00E2529A" w:rsidRDefault="009D0A72" w:rsidP="007C696B">
      <w:pPr>
        <w:keepNext/>
        <w:numPr>
          <w:ilvl w:val="0"/>
          <w:numId w:val="14"/>
        </w:numPr>
        <w:spacing w:after="0" w:line="276" w:lineRule="auto"/>
        <w:ind w:left="284" w:right="170" w:hanging="284"/>
        <w:outlineLvl w:val="2"/>
        <w:rPr>
          <w:rFonts w:eastAsia="SimSun"/>
          <w:bCs w:val="0"/>
          <w:noProof/>
          <w:sz w:val="20"/>
          <w:lang w:eastAsia="zh-CN"/>
        </w:rPr>
      </w:pPr>
      <w:r w:rsidRPr="00E2529A">
        <w:rPr>
          <w:rFonts w:eastAsia="SimSun"/>
          <w:bCs w:val="0"/>
          <w:noProof/>
          <w:sz w:val="20"/>
          <w:lang w:eastAsia="zh-CN"/>
        </w:rPr>
        <w:t>NAPLAN: 90% of students in both year 7 and 9 reached the National Minimum standard</w:t>
      </w:r>
    </w:p>
    <w:p w:rsidR="009D0A72" w:rsidRPr="00E2529A" w:rsidRDefault="009D0A72" w:rsidP="007C696B">
      <w:pPr>
        <w:keepNext/>
        <w:numPr>
          <w:ilvl w:val="0"/>
          <w:numId w:val="14"/>
        </w:numPr>
        <w:spacing w:after="0" w:line="276" w:lineRule="auto"/>
        <w:ind w:left="284" w:right="170" w:hanging="284"/>
        <w:outlineLvl w:val="2"/>
        <w:rPr>
          <w:rFonts w:eastAsia="SimSun"/>
          <w:bCs w:val="0"/>
          <w:noProof/>
          <w:sz w:val="20"/>
          <w:lang w:eastAsia="zh-CN"/>
        </w:rPr>
      </w:pPr>
      <w:r w:rsidRPr="00E2529A">
        <w:rPr>
          <w:rFonts w:eastAsia="SimSun"/>
          <w:bCs w:val="0"/>
          <w:noProof/>
          <w:sz w:val="20"/>
          <w:lang w:eastAsia="zh-CN"/>
        </w:rPr>
        <w:t>ICAS competition: 3 distinctions, 24 Credits and 15 Merit awards</w:t>
      </w:r>
    </w:p>
    <w:p w:rsidR="009D0A72" w:rsidRPr="00E2529A" w:rsidRDefault="009D0A72" w:rsidP="007C696B">
      <w:pPr>
        <w:keepNext/>
        <w:numPr>
          <w:ilvl w:val="0"/>
          <w:numId w:val="14"/>
        </w:numPr>
        <w:spacing w:after="0" w:line="276" w:lineRule="auto"/>
        <w:ind w:left="284" w:right="170" w:hanging="284"/>
        <w:outlineLvl w:val="2"/>
        <w:rPr>
          <w:rFonts w:eastAsia="SimSun"/>
          <w:bCs w:val="0"/>
          <w:noProof/>
          <w:sz w:val="20"/>
          <w:lang w:eastAsia="zh-CN"/>
        </w:rPr>
      </w:pPr>
      <w:r w:rsidRPr="00E2529A">
        <w:rPr>
          <w:rFonts w:eastAsia="SimSun"/>
          <w:bCs w:val="0"/>
          <w:noProof/>
          <w:sz w:val="20"/>
          <w:lang w:eastAsia="zh-CN"/>
        </w:rPr>
        <w:t>Senior: 26% of Maths A, 28% of Maths B and 50% of Maths C OP eligible students received a Very High Achievement.</w:t>
      </w:r>
    </w:p>
    <w:p w:rsidR="009D0A72" w:rsidRPr="00E2529A" w:rsidRDefault="009D0A72" w:rsidP="007C696B">
      <w:pPr>
        <w:keepNext/>
        <w:spacing w:after="0"/>
        <w:ind w:left="720" w:right="170"/>
        <w:outlineLvl w:val="2"/>
        <w:rPr>
          <w:rFonts w:eastAsia="SimSun"/>
          <w:bCs w:val="0"/>
          <w:noProof/>
          <w:sz w:val="20"/>
          <w:lang w:eastAsia="zh-CN"/>
        </w:rPr>
      </w:pPr>
    </w:p>
    <w:p w:rsidR="009D0A72" w:rsidRPr="00E2529A" w:rsidRDefault="009D0A72" w:rsidP="007C696B">
      <w:pPr>
        <w:spacing w:after="0" w:line="276" w:lineRule="auto"/>
        <w:ind w:left="284" w:hanging="284"/>
        <w:rPr>
          <w:rFonts w:eastAsia="SimSun"/>
          <w:b/>
          <w:bCs w:val="0"/>
          <w:sz w:val="20"/>
          <w:lang w:eastAsia="zh-CN"/>
        </w:rPr>
      </w:pPr>
      <w:r w:rsidRPr="00E2529A">
        <w:rPr>
          <w:rFonts w:eastAsia="SimSun"/>
          <w:b/>
          <w:bCs w:val="0"/>
          <w:noProof/>
          <w:sz w:val="20"/>
          <w:lang w:eastAsia="zh-CN"/>
        </w:rPr>
        <w:t>S</w:t>
      </w:r>
      <w:r w:rsidRPr="00E2529A">
        <w:rPr>
          <w:rFonts w:eastAsia="SimSun"/>
          <w:b/>
          <w:bCs w:val="0"/>
          <w:sz w:val="20"/>
          <w:lang w:eastAsia="zh-CN"/>
        </w:rPr>
        <w:t>cience</w:t>
      </w:r>
    </w:p>
    <w:p w:rsidR="009D0A72" w:rsidRPr="00E2529A" w:rsidRDefault="009D0A72" w:rsidP="007C696B">
      <w:pPr>
        <w:numPr>
          <w:ilvl w:val="0"/>
          <w:numId w:val="13"/>
        </w:numPr>
        <w:spacing w:after="0" w:line="276" w:lineRule="auto"/>
        <w:ind w:left="284" w:hanging="284"/>
        <w:contextualSpacing/>
        <w:rPr>
          <w:rFonts w:eastAsia="SimSun"/>
          <w:bCs w:val="0"/>
          <w:sz w:val="20"/>
          <w:lang w:eastAsia="zh-CN"/>
        </w:rPr>
      </w:pPr>
      <w:r w:rsidRPr="00E2529A">
        <w:rPr>
          <w:rFonts w:eastAsia="SimSun"/>
          <w:bCs w:val="0"/>
          <w:sz w:val="20"/>
          <w:lang w:eastAsia="zh-CN"/>
        </w:rPr>
        <w:t>Science students from across Aldridge performed beyond expectation in 201</w:t>
      </w:r>
      <w:r w:rsidR="007C696B" w:rsidRPr="00E2529A">
        <w:rPr>
          <w:rFonts w:eastAsia="SimSun"/>
          <w:bCs w:val="0"/>
          <w:sz w:val="20"/>
          <w:lang w:eastAsia="zh-CN"/>
        </w:rPr>
        <w:t>8</w:t>
      </w:r>
      <w:r w:rsidRPr="00E2529A">
        <w:rPr>
          <w:rFonts w:eastAsia="SimSun"/>
          <w:bCs w:val="0"/>
          <w:sz w:val="20"/>
          <w:lang w:eastAsia="zh-CN"/>
        </w:rPr>
        <w:t xml:space="preserve"> and there were many instances where students showed their excellence and skills.</w:t>
      </w:r>
    </w:p>
    <w:p w:rsidR="009D0A72" w:rsidRPr="00E2529A" w:rsidRDefault="007C696B" w:rsidP="007C696B">
      <w:pPr>
        <w:numPr>
          <w:ilvl w:val="0"/>
          <w:numId w:val="13"/>
        </w:numPr>
        <w:spacing w:after="0" w:line="276" w:lineRule="auto"/>
        <w:ind w:left="284" w:hanging="284"/>
        <w:contextualSpacing/>
        <w:rPr>
          <w:rFonts w:eastAsia="SimSun"/>
          <w:bCs w:val="0"/>
          <w:sz w:val="20"/>
          <w:lang w:eastAsia="zh-CN"/>
        </w:rPr>
      </w:pPr>
      <w:r w:rsidRPr="00E2529A">
        <w:rPr>
          <w:rFonts w:eastAsia="SimSun"/>
          <w:bCs w:val="0"/>
          <w:sz w:val="20"/>
          <w:lang w:eastAsia="zh-CN"/>
        </w:rPr>
        <w:t xml:space="preserve">Fifteen </w:t>
      </w:r>
      <w:r w:rsidR="009D0A72" w:rsidRPr="00E2529A">
        <w:rPr>
          <w:rFonts w:eastAsia="SimSun"/>
          <w:bCs w:val="0"/>
          <w:sz w:val="20"/>
          <w:lang w:eastAsia="zh-CN"/>
        </w:rPr>
        <w:t>from year 9</w:t>
      </w:r>
      <w:r w:rsidRPr="00E2529A">
        <w:rPr>
          <w:rFonts w:eastAsia="SimSun"/>
          <w:bCs w:val="0"/>
          <w:sz w:val="20"/>
          <w:lang w:eastAsia="zh-CN"/>
        </w:rPr>
        <w:t>,</w:t>
      </w:r>
      <w:r w:rsidR="009D0A72" w:rsidRPr="00E2529A">
        <w:rPr>
          <w:rFonts w:eastAsia="SimSun"/>
          <w:bCs w:val="0"/>
          <w:sz w:val="20"/>
          <w:lang w:eastAsia="zh-CN"/>
        </w:rPr>
        <w:t xml:space="preserve"> 8</w:t>
      </w:r>
      <w:r w:rsidRPr="00E2529A">
        <w:rPr>
          <w:rFonts w:eastAsia="SimSun"/>
          <w:bCs w:val="0"/>
          <w:sz w:val="20"/>
          <w:lang w:eastAsia="zh-CN"/>
        </w:rPr>
        <w:t xml:space="preserve"> and 7</w:t>
      </w:r>
      <w:r w:rsidR="009D0A72" w:rsidRPr="00E2529A">
        <w:rPr>
          <w:rFonts w:eastAsia="SimSun"/>
          <w:bCs w:val="0"/>
          <w:sz w:val="20"/>
          <w:lang w:eastAsia="zh-CN"/>
        </w:rPr>
        <w:t xml:space="preserve"> participated in the annual Science and Engineering Competition run by the University of the Sunshine Coast. The students acquitted themselves very well and showed great team spirit.</w:t>
      </w:r>
    </w:p>
    <w:p w:rsidR="009D0A72" w:rsidRPr="00E2529A" w:rsidRDefault="009D0A72" w:rsidP="007C696B">
      <w:pPr>
        <w:numPr>
          <w:ilvl w:val="0"/>
          <w:numId w:val="13"/>
        </w:numPr>
        <w:spacing w:after="0" w:line="276" w:lineRule="auto"/>
        <w:ind w:left="284" w:hanging="284"/>
        <w:contextualSpacing/>
        <w:rPr>
          <w:rFonts w:eastAsia="SimSun"/>
          <w:bCs w:val="0"/>
          <w:sz w:val="20"/>
          <w:lang w:eastAsia="zh-CN"/>
        </w:rPr>
      </w:pPr>
      <w:r w:rsidRPr="00E2529A">
        <w:rPr>
          <w:rFonts w:eastAsia="SimSun"/>
          <w:bCs w:val="0"/>
          <w:sz w:val="20"/>
          <w:lang w:eastAsia="zh-CN"/>
        </w:rPr>
        <w:t xml:space="preserve">Nine budding engineers from year </w:t>
      </w:r>
      <w:r w:rsidR="007C696B" w:rsidRPr="00E2529A">
        <w:rPr>
          <w:rFonts w:eastAsia="SimSun"/>
          <w:bCs w:val="0"/>
          <w:sz w:val="20"/>
          <w:lang w:eastAsia="zh-CN"/>
        </w:rPr>
        <w:t>7</w:t>
      </w:r>
      <w:r w:rsidRPr="00E2529A">
        <w:rPr>
          <w:rFonts w:eastAsia="SimSun"/>
          <w:bCs w:val="0"/>
          <w:sz w:val="20"/>
          <w:lang w:eastAsia="zh-CN"/>
        </w:rPr>
        <w:t xml:space="preserve"> and </w:t>
      </w:r>
      <w:r w:rsidR="007C696B" w:rsidRPr="00E2529A">
        <w:rPr>
          <w:rFonts w:eastAsia="SimSun"/>
          <w:bCs w:val="0"/>
          <w:sz w:val="20"/>
          <w:lang w:eastAsia="zh-CN"/>
        </w:rPr>
        <w:t>8</w:t>
      </w:r>
      <w:r w:rsidRPr="00E2529A">
        <w:rPr>
          <w:rFonts w:eastAsia="SimSun"/>
          <w:bCs w:val="0"/>
          <w:sz w:val="20"/>
          <w:lang w:eastAsia="zh-CN"/>
        </w:rPr>
        <w:t xml:space="preserve"> made the trip to the Central Queensland Gladstone campus to compete in The Aurecon Engineering group bridge building competition. They showed great innovation and team skills.</w:t>
      </w:r>
    </w:p>
    <w:p w:rsidR="009D0A72" w:rsidRPr="00E2529A" w:rsidRDefault="009D0A72" w:rsidP="007C696B">
      <w:pPr>
        <w:numPr>
          <w:ilvl w:val="0"/>
          <w:numId w:val="13"/>
        </w:numPr>
        <w:spacing w:after="0" w:line="276" w:lineRule="auto"/>
        <w:ind w:left="284" w:hanging="284"/>
        <w:contextualSpacing/>
        <w:jc w:val="both"/>
        <w:rPr>
          <w:rFonts w:eastAsia="SimSun"/>
          <w:bCs w:val="0"/>
          <w:sz w:val="20"/>
          <w:lang w:eastAsia="zh-CN"/>
        </w:rPr>
      </w:pPr>
      <w:r w:rsidRPr="00E2529A">
        <w:rPr>
          <w:rFonts w:eastAsia="SimSun"/>
          <w:bCs w:val="0"/>
          <w:sz w:val="20"/>
          <w:lang w:eastAsia="zh-CN"/>
        </w:rPr>
        <w:lastRenderedPageBreak/>
        <w:t xml:space="preserve">Four of our Year 12 Physics students were recognised by the Australian Institute of Physics for their sterling efforts in Senior Physics all achieving a rating of VHA4 or higher. </w:t>
      </w:r>
    </w:p>
    <w:p w:rsidR="009D0A72" w:rsidRPr="00E2529A" w:rsidRDefault="009D0A72" w:rsidP="007C696B">
      <w:pPr>
        <w:spacing w:after="0" w:line="276" w:lineRule="auto"/>
        <w:ind w:left="-426" w:hanging="283"/>
        <w:jc w:val="both"/>
        <w:rPr>
          <w:rFonts w:eastAsia="SimSun"/>
          <w:b/>
          <w:bCs w:val="0"/>
          <w:noProof/>
          <w:sz w:val="20"/>
          <w:lang w:eastAsia="zh-CN"/>
        </w:rPr>
      </w:pPr>
    </w:p>
    <w:p w:rsidR="009D0A72" w:rsidRPr="00E2529A" w:rsidRDefault="009D0A72" w:rsidP="007C696B">
      <w:pPr>
        <w:spacing w:after="0" w:line="276" w:lineRule="auto"/>
        <w:ind w:left="284" w:hanging="284"/>
        <w:jc w:val="both"/>
        <w:rPr>
          <w:rFonts w:eastAsia="SimSun"/>
          <w:b/>
          <w:bCs w:val="0"/>
          <w:sz w:val="20"/>
          <w:lang w:eastAsia="en-AU"/>
        </w:rPr>
      </w:pPr>
      <w:r w:rsidRPr="00E2529A">
        <w:rPr>
          <w:rFonts w:eastAsia="SimSun"/>
          <w:b/>
          <w:bCs w:val="0"/>
          <w:sz w:val="20"/>
          <w:lang w:eastAsia="zh-CN"/>
        </w:rPr>
        <w:t>Social Science (History, Geography, Economics and Tourism)</w:t>
      </w:r>
    </w:p>
    <w:p w:rsidR="009D0A72" w:rsidRPr="00E2529A" w:rsidRDefault="009D0A72" w:rsidP="007C696B">
      <w:pPr>
        <w:spacing w:after="0"/>
        <w:ind w:left="284"/>
        <w:jc w:val="both"/>
        <w:rPr>
          <w:rFonts w:eastAsia="Times New Roman"/>
          <w:b/>
          <w:bCs w:val="0"/>
          <w:sz w:val="20"/>
          <w:lang w:eastAsia="en-AU"/>
        </w:rPr>
      </w:pPr>
      <w:r w:rsidRPr="00E2529A">
        <w:rPr>
          <w:rFonts w:eastAsia="Times New Roman"/>
          <w:b/>
          <w:bCs w:val="0"/>
          <w:sz w:val="20"/>
          <w:lang w:eastAsia="en-AU"/>
        </w:rPr>
        <w:t>Junior SOSE</w:t>
      </w:r>
    </w:p>
    <w:p w:rsidR="009D0A72" w:rsidRPr="00E2529A" w:rsidRDefault="009D0A72" w:rsidP="007C696B">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All year 7 students participate in an excursion to test water quality within the local lake and river systems with data analysis produced for a class presentation</w:t>
      </w:r>
    </w:p>
    <w:p w:rsidR="009D0A72" w:rsidRPr="00E2529A" w:rsidRDefault="007C696B" w:rsidP="007C696B">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 xml:space="preserve">Year 8 </w:t>
      </w:r>
      <w:r w:rsidR="009D0A72" w:rsidRPr="00E2529A">
        <w:rPr>
          <w:rFonts w:eastAsia="Times New Roman"/>
          <w:bCs w:val="0"/>
          <w:sz w:val="20"/>
          <w:lang w:eastAsia="en-AU"/>
        </w:rPr>
        <w:t>students visited the CBD to analyse industry and people use for their geography report on City Liveability.</w:t>
      </w:r>
    </w:p>
    <w:p w:rsidR="007C696B" w:rsidRPr="00E2529A" w:rsidRDefault="007C696B" w:rsidP="007C696B">
      <w:pPr>
        <w:pStyle w:val="Body-Text"/>
        <w:numPr>
          <w:ilvl w:val="0"/>
          <w:numId w:val="13"/>
        </w:numPr>
        <w:ind w:left="284" w:hanging="295"/>
        <w:rPr>
          <w:sz w:val="20"/>
          <w:lang w:eastAsia="en-AU"/>
        </w:rPr>
      </w:pPr>
      <w:r w:rsidRPr="00E2529A">
        <w:rPr>
          <w:sz w:val="20"/>
          <w:lang w:eastAsia="en-AU"/>
        </w:rPr>
        <w:t>All year 9 students visit the Military Museum as a part of their core students around World War 1.</w:t>
      </w:r>
    </w:p>
    <w:p w:rsidR="009D0A72" w:rsidRPr="00E2529A" w:rsidRDefault="00326070" w:rsidP="00326070">
      <w:pPr>
        <w:spacing w:after="0"/>
        <w:ind w:left="284"/>
        <w:jc w:val="both"/>
        <w:rPr>
          <w:rFonts w:eastAsia="Times New Roman"/>
          <w:b/>
          <w:bCs w:val="0"/>
          <w:sz w:val="20"/>
          <w:lang w:eastAsia="en-AU"/>
        </w:rPr>
      </w:pPr>
      <w:r w:rsidRPr="00E2529A">
        <w:rPr>
          <w:rFonts w:eastAsia="Times New Roman"/>
          <w:b/>
          <w:bCs w:val="0"/>
          <w:sz w:val="20"/>
          <w:lang w:eastAsia="en-AU"/>
        </w:rPr>
        <w:t>Senior History (</w:t>
      </w:r>
      <w:r w:rsidR="009D0A72" w:rsidRPr="00E2529A">
        <w:rPr>
          <w:rFonts w:eastAsia="Times New Roman"/>
          <w:b/>
          <w:bCs w:val="0"/>
          <w:sz w:val="20"/>
          <w:lang w:eastAsia="en-AU"/>
        </w:rPr>
        <w:t>Ancient</w:t>
      </w:r>
      <w:r w:rsidRPr="00E2529A">
        <w:rPr>
          <w:rFonts w:eastAsia="Times New Roman"/>
          <w:b/>
          <w:bCs w:val="0"/>
          <w:sz w:val="20"/>
          <w:lang w:eastAsia="en-AU"/>
        </w:rPr>
        <w:t xml:space="preserve"> &amp; Modern)</w:t>
      </w:r>
    </w:p>
    <w:p w:rsidR="009D0A72" w:rsidRPr="00E2529A" w:rsidRDefault="009D0A72"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Year  12:  11 students exited with VHA</w:t>
      </w:r>
    </w:p>
    <w:p w:rsidR="009D0A72" w:rsidRPr="00E2529A" w:rsidRDefault="009D0A72"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7</w:t>
      </w:r>
      <w:r w:rsidR="00326070" w:rsidRPr="00E2529A">
        <w:rPr>
          <w:rFonts w:eastAsia="Times New Roman"/>
          <w:bCs w:val="0"/>
          <w:sz w:val="20"/>
          <w:lang w:eastAsia="en-AU"/>
        </w:rPr>
        <w:t>5</w:t>
      </w:r>
      <w:r w:rsidRPr="00E2529A">
        <w:rPr>
          <w:rFonts w:eastAsia="Times New Roman"/>
          <w:bCs w:val="0"/>
          <w:sz w:val="20"/>
          <w:lang w:eastAsia="en-AU"/>
        </w:rPr>
        <w:t xml:space="preserve">% </w:t>
      </w:r>
      <w:r w:rsidR="00326070" w:rsidRPr="00E2529A">
        <w:rPr>
          <w:rFonts w:eastAsia="Times New Roman"/>
          <w:bCs w:val="0"/>
          <w:sz w:val="20"/>
          <w:lang w:eastAsia="en-AU"/>
        </w:rPr>
        <w:t xml:space="preserve">of the Ancient History Year 12 cohort </w:t>
      </w:r>
      <w:r w:rsidRPr="00E2529A">
        <w:rPr>
          <w:rFonts w:eastAsia="Times New Roman"/>
          <w:bCs w:val="0"/>
          <w:sz w:val="20"/>
          <w:lang w:eastAsia="en-AU"/>
        </w:rPr>
        <w:t xml:space="preserve">achieved </w:t>
      </w:r>
      <w:r w:rsidR="00326070" w:rsidRPr="00E2529A">
        <w:rPr>
          <w:rFonts w:eastAsia="Times New Roman"/>
          <w:bCs w:val="0"/>
          <w:sz w:val="20"/>
          <w:lang w:eastAsia="en-AU"/>
        </w:rPr>
        <w:t xml:space="preserve">a </w:t>
      </w:r>
      <w:r w:rsidRPr="00E2529A">
        <w:rPr>
          <w:rFonts w:eastAsia="Times New Roman"/>
          <w:bCs w:val="0"/>
          <w:sz w:val="20"/>
          <w:lang w:eastAsia="en-AU"/>
        </w:rPr>
        <w:t xml:space="preserve">HA or </w:t>
      </w:r>
      <w:r w:rsidR="00326070" w:rsidRPr="00E2529A">
        <w:rPr>
          <w:rFonts w:eastAsia="Times New Roman"/>
          <w:bCs w:val="0"/>
          <w:sz w:val="20"/>
          <w:lang w:eastAsia="en-AU"/>
        </w:rPr>
        <w:t>better and 66% of the Modern History cohort</w:t>
      </w:r>
    </w:p>
    <w:p w:rsidR="009D0A72" w:rsidRPr="00E2529A" w:rsidRDefault="009D0A72"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Senior Ancient History students were involved in an archaeological dig at the Abbey museum allowing access to the skills of acquiring primary sources</w:t>
      </w:r>
      <w:r w:rsidR="00326070" w:rsidRPr="00E2529A">
        <w:rPr>
          <w:rFonts w:eastAsia="Times New Roman"/>
          <w:bCs w:val="0"/>
          <w:sz w:val="20"/>
          <w:lang w:eastAsia="en-AU"/>
        </w:rPr>
        <w:t>. From 2018 onwards this activity will be able to be completed in the school’s very own “dig pit”.</w:t>
      </w:r>
    </w:p>
    <w:p w:rsidR="009D0A72" w:rsidRPr="00E2529A" w:rsidRDefault="009D0A72" w:rsidP="00326070">
      <w:pPr>
        <w:spacing w:after="0"/>
        <w:ind w:left="284" w:hanging="284"/>
        <w:jc w:val="both"/>
        <w:rPr>
          <w:rFonts w:eastAsia="Times New Roman"/>
          <w:b/>
          <w:bCs w:val="0"/>
          <w:sz w:val="20"/>
          <w:lang w:eastAsia="en-AU"/>
        </w:rPr>
      </w:pPr>
    </w:p>
    <w:p w:rsidR="009D0A72" w:rsidRPr="00E2529A" w:rsidRDefault="009D0A72" w:rsidP="00326070">
      <w:pPr>
        <w:spacing w:after="0"/>
        <w:ind w:left="284"/>
        <w:jc w:val="both"/>
        <w:rPr>
          <w:rFonts w:eastAsia="Times New Roman"/>
          <w:b/>
          <w:bCs w:val="0"/>
          <w:sz w:val="20"/>
          <w:lang w:eastAsia="en-AU"/>
        </w:rPr>
      </w:pPr>
      <w:r w:rsidRPr="00E2529A">
        <w:rPr>
          <w:rFonts w:eastAsia="Times New Roman"/>
          <w:b/>
          <w:bCs w:val="0"/>
          <w:sz w:val="20"/>
          <w:lang w:eastAsia="en-AU"/>
        </w:rPr>
        <w:t xml:space="preserve">Geography </w:t>
      </w:r>
    </w:p>
    <w:p w:rsidR="009D0A72" w:rsidRPr="00E2529A" w:rsidRDefault="009D0A72"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 xml:space="preserve">Successful re-establishment of geography into </w:t>
      </w:r>
      <w:r w:rsidR="00326070" w:rsidRPr="00E2529A">
        <w:rPr>
          <w:rFonts w:eastAsia="Times New Roman"/>
          <w:bCs w:val="0"/>
          <w:sz w:val="20"/>
          <w:lang w:eastAsia="en-AU"/>
        </w:rPr>
        <w:t xml:space="preserve">the </w:t>
      </w:r>
      <w:r w:rsidRPr="00E2529A">
        <w:rPr>
          <w:rFonts w:eastAsia="Times New Roman"/>
          <w:bCs w:val="0"/>
          <w:sz w:val="20"/>
          <w:lang w:eastAsia="en-AU"/>
        </w:rPr>
        <w:t xml:space="preserve">school curriculum </w:t>
      </w:r>
      <w:r w:rsidR="00326070" w:rsidRPr="00E2529A">
        <w:rPr>
          <w:rFonts w:eastAsia="Times New Roman"/>
          <w:bCs w:val="0"/>
          <w:sz w:val="20"/>
          <w:lang w:eastAsia="en-AU"/>
        </w:rPr>
        <w:t xml:space="preserve">has </w:t>
      </w:r>
      <w:r w:rsidRPr="00E2529A">
        <w:rPr>
          <w:rFonts w:eastAsia="Times New Roman"/>
          <w:bCs w:val="0"/>
          <w:sz w:val="20"/>
          <w:lang w:eastAsia="en-AU"/>
        </w:rPr>
        <w:t xml:space="preserve">provided more diverse pathways to future careers and university options. </w:t>
      </w:r>
    </w:p>
    <w:p w:rsidR="009D0A72" w:rsidRPr="00E2529A" w:rsidRDefault="00326070"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87% of the students studying Geography achieved in the VHA range.</w:t>
      </w:r>
    </w:p>
    <w:p w:rsidR="009D0A72" w:rsidRPr="00E2529A" w:rsidRDefault="009D0A72"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Seni</w:t>
      </w:r>
      <w:r w:rsidR="00326070" w:rsidRPr="00E2529A">
        <w:rPr>
          <w:rFonts w:eastAsia="Times New Roman"/>
          <w:bCs w:val="0"/>
          <w:sz w:val="20"/>
          <w:lang w:eastAsia="en-AU"/>
        </w:rPr>
        <w:t>or geography students completed</w:t>
      </w:r>
      <w:r w:rsidRPr="00E2529A">
        <w:rPr>
          <w:rFonts w:eastAsia="Times New Roman"/>
          <w:bCs w:val="0"/>
          <w:sz w:val="20"/>
          <w:lang w:eastAsia="en-AU"/>
        </w:rPr>
        <w:t xml:space="preserve"> essential fieldwork at various local sites to establish the health of our waterways and issues linked to erosion through farming and deforestation.</w:t>
      </w:r>
    </w:p>
    <w:p w:rsidR="009D0A72" w:rsidRPr="00E2529A" w:rsidRDefault="009D0A72"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Students analysed coastal management procedures in a full day investigation at Hervey Bay where they looked at both council and State government actions to prevent erosion.</w:t>
      </w:r>
    </w:p>
    <w:p w:rsidR="009D0A72" w:rsidRPr="00E2529A" w:rsidRDefault="009D0A72" w:rsidP="00326070">
      <w:pPr>
        <w:spacing w:after="0"/>
        <w:ind w:left="284" w:hanging="284"/>
        <w:jc w:val="both"/>
        <w:rPr>
          <w:rFonts w:eastAsia="Times New Roman"/>
          <w:bCs w:val="0"/>
          <w:sz w:val="20"/>
          <w:lang w:eastAsia="en-AU"/>
        </w:rPr>
      </w:pPr>
    </w:p>
    <w:p w:rsidR="009D0A72" w:rsidRPr="00E2529A" w:rsidRDefault="009D0A72" w:rsidP="00326070">
      <w:pPr>
        <w:spacing w:after="0"/>
        <w:ind w:left="284"/>
        <w:jc w:val="both"/>
        <w:rPr>
          <w:rFonts w:eastAsia="Times New Roman"/>
          <w:b/>
          <w:bCs w:val="0"/>
          <w:sz w:val="20"/>
          <w:lang w:eastAsia="en-AU"/>
        </w:rPr>
      </w:pPr>
      <w:r w:rsidRPr="00E2529A">
        <w:rPr>
          <w:rFonts w:eastAsia="Times New Roman"/>
          <w:b/>
          <w:bCs w:val="0"/>
          <w:sz w:val="20"/>
          <w:lang w:eastAsia="en-AU"/>
        </w:rPr>
        <w:t>Economics</w:t>
      </w:r>
    </w:p>
    <w:p w:rsidR="00326070" w:rsidRPr="00E2529A" w:rsidRDefault="00326070"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The s</w:t>
      </w:r>
      <w:r w:rsidR="009D0A72" w:rsidRPr="00E2529A">
        <w:rPr>
          <w:rFonts w:eastAsia="Times New Roman"/>
          <w:bCs w:val="0"/>
          <w:sz w:val="20"/>
          <w:lang w:eastAsia="en-AU"/>
        </w:rPr>
        <w:t xml:space="preserve">uccessful re-establishment of economics into school curriculum </w:t>
      </w:r>
      <w:r w:rsidRPr="00E2529A">
        <w:rPr>
          <w:rFonts w:eastAsia="Times New Roman"/>
          <w:bCs w:val="0"/>
          <w:sz w:val="20"/>
          <w:lang w:eastAsia="en-AU"/>
        </w:rPr>
        <w:t>was further embedded in 2018.</w:t>
      </w:r>
    </w:p>
    <w:p w:rsidR="00326070" w:rsidRPr="00E2529A" w:rsidRDefault="00326070" w:rsidP="00326070">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A goal for 2021 is to have re-established the subject to such a level that stand alone classes are required in Years 10, 11 and 12.</w:t>
      </w:r>
    </w:p>
    <w:p w:rsidR="009D0A72" w:rsidRPr="00E2529A" w:rsidRDefault="009D0A72" w:rsidP="004E4265">
      <w:pPr>
        <w:numPr>
          <w:ilvl w:val="0"/>
          <w:numId w:val="13"/>
        </w:numPr>
        <w:spacing w:after="0" w:line="276" w:lineRule="auto"/>
        <w:ind w:left="284" w:hanging="284"/>
        <w:jc w:val="both"/>
        <w:rPr>
          <w:rFonts w:eastAsia="Times New Roman"/>
          <w:bCs w:val="0"/>
          <w:sz w:val="20"/>
          <w:lang w:eastAsia="en-AU"/>
        </w:rPr>
      </w:pPr>
      <w:r w:rsidRPr="00E2529A">
        <w:rPr>
          <w:rFonts w:eastAsia="Times New Roman"/>
          <w:bCs w:val="0"/>
          <w:sz w:val="20"/>
          <w:lang w:eastAsia="en-AU"/>
        </w:rPr>
        <w:t xml:space="preserve">Students </w:t>
      </w:r>
      <w:r w:rsidR="00326070" w:rsidRPr="00E2529A">
        <w:rPr>
          <w:rFonts w:eastAsia="Times New Roman"/>
          <w:bCs w:val="0"/>
          <w:sz w:val="20"/>
          <w:lang w:eastAsia="en-AU"/>
        </w:rPr>
        <w:t xml:space="preserve">were </w:t>
      </w:r>
      <w:r w:rsidRPr="00E2529A">
        <w:rPr>
          <w:rFonts w:eastAsia="Times New Roman"/>
          <w:bCs w:val="0"/>
          <w:sz w:val="20"/>
          <w:lang w:eastAsia="en-AU"/>
        </w:rPr>
        <w:t xml:space="preserve">exposed to key guest speakers from community business leaders and union representatives to emphasise the major aspects and role of economics in society. </w:t>
      </w:r>
    </w:p>
    <w:p w:rsidR="009D0A72" w:rsidRPr="00E2529A" w:rsidRDefault="009D0A72" w:rsidP="004E4265">
      <w:pPr>
        <w:spacing w:after="0" w:line="276" w:lineRule="auto"/>
        <w:ind w:left="284" w:hanging="283"/>
        <w:jc w:val="both"/>
        <w:rPr>
          <w:rFonts w:eastAsia="SimSun"/>
          <w:b/>
          <w:bCs w:val="0"/>
          <w:noProof/>
          <w:sz w:val="20"/>
          <w:lang w:eastAsia="zh-CN"/>
        </w:rPr>
      </w:pPr>
    </w:p>
    <w:p w:rsidR="009D0A72" w:rsidRPr="00E2529A" w:rsidRDefault="009D0A72" w:rsidP="004E4265">
      <w:pPr>
        <w:spacing w:after="0" w:line="276" w:lineRule="auto"/>
        <w:ind w:left="284" w:hanging="283"/>
        <w:jc w:val="both"/>
        <w:rPr>
          <w:rFonts w:eastAsia="SimSun"/>
          <w:b/>
          <w:bCs w:val="0"/>
          <w:noProof/>
          <w:sz w:val="20"/>
          <w:lang w:eastAsia="zh-CN"/>
        </w:rPr>
      </w:pPr>
      <w:r w:rsidRPr="00E2529A">
        <w:rPr>
          <w:rFonts w:eastAsia="SimSun"/>
          <w:b/>
          <w:bCs w:val="0"/>
          <w:noProof/>
          <w:sz w:val="20"/>
          <w:lang w:eastAsia="zh-CN"/>
        </w:rPr>
        <w:t>Performing Arts</w:t>
      </w:r>
    </w:p>
    <w:p w:rsidR="009D0A72" w:rsidRPr="00E2529A" w:rsidRDefault="00326070" w:rsidP="004E4265">
      <w:pPr>
        <w:numPr>
          <w:ilvl w:val="0"/>
          <w:numId w:val="16"/>
        </w:numPr>
        <w:spacing w:after="0" w:line="276" w:lineRule="auto"/>
        <w:ind w:left="284" w:hanging="284"/>
        <w:contextualSpacing/>
        <w:jc w:val="both"/>
        <w:rPr>
          <w:rFonts w:eastAsia="SimSun"/>
          <w:bCs w:val="0"/>
          <w:sz w:val="20"/>
          <w:lang w:eastAsia="zh-CN"/>
        </w:rPr>
      </w:pPr>
      <w:r w:rsidRPr="00E2529A">
        <w:rPr>
          <w:rFonts w:eastAsia="SimSun"/>
          <w:bCs w:val="0"/>
          <w:sz w:val="20"/>
          <w:lang w:eastAsia="zh-CN"/>
        </w:rPr>
        <w:t>The annual performance event “</w:t>
      </w:r>
      <w:r w:rsidR="009D0A72" w:rsidRPr="00E2529A">
        <w:rPr>
          <w:rFonts w:eastAsia="SimSun"/>
          <w:bCs w:val="0"/>
          <w:sz w:val="20"/>
          <w:lang w:eastAsia="zh-CN"/>
        </w:rPr>
        <w:t>Aldridge Got Talent</w:t>
      </w:r>
      <w:r w:rsidRPr="00E2529A">
        <w:rPr>
          <w:rFonts w:eastAsia="SimSun"/>
          <w:bCs w:val="0"/>
          <w:sz w:val="20"/>
          <w:lang w:eastAsia="zh-CN"/>
        </w:rPr>
        <w:t>” attracted a packed house to the Brolga Theatre.</w:t>
      </w:r>
    </w:p>
    <w:p w:rsidR="009D0A72" w:rsidRPr="00E2529A" w:rsidRDefault="00326070" w:rsidP="004E4265">
      <w:pPr>
        <w:numPr>
          <w:ilvl w:val="0"/>
          <w:numId w:val="16"/>
        </w:numPr>
        <w:spacing w:after="0" w:line="276" w:lineRule="auto"/>
        <w:ind w:left="284" w:hanging="284"/>
        <w:contextualSpacing/>
        <w:jc w:val="both"/>
        <w:rPr>
          <w:rFonts w:eastAsia="SimSun"/>
          <w:bCs w:val="0"/>
          <w:sz w:val="20"/>
          <w:lang w:eastAsia="zh-CN"/>
        </w:rPr>
      </w:pPr>
      <w:r w:rsidRPr="00E2529A">
        <w:rPr>
          <w:rFonts w:eastAsia="SimSun"/>
          <w:bCs w:val="0"/>
          <w:sz w:val="20"/>
          <w:lang w:eastAsia="zh-CN"/>
        </w:rPr>
        <w:t xml:space="preserve">Similarly the </w:t>
      </w:r>
      <w:r w:rsidR="009D0A72" w:rsidRPr="00E2529A">
        <w:rPr>
          <w:rFonts w:eastAsia="SimSun"/>
          <w:bCs w:val="0"/>
          <w:sz w:val="20"/>
          <w:lang w:eastAsia="zh-CN"/>
        </w:rPr>
        <w:t>Film and TV awards night</w:t>
      </w:r>
      <w:r w:rsidRPr="00E2529A">
        <w:rPr>
          <w:rFonts w:eastAsia="SimSun"/>
          <w:bCs w:val="0"/>
          <w:sz w:val="20"/>
          <w:lang w:eastAsia="zh-CN"/>
        </w:rPr>
        <w:t xml:space="preserve"> filled the school t</w:t>
      </w:r>
      <w:r w:rsidR="009D0A72" w:rsidRPr="00E2529A">
        <w:rPr>
          <w:rFonts w:eastAsia="SimSun"/>
          <w:bCs w:val="0"/>
          <w:sz w:val="20"/>
          <w:lang w:eastAsia="zh-CN"/>
        </w:rPr>
        <w:t>heatrette</w:t>
      </w:r>
      <w:r w:rsidRPr="00E2529A">
        <w:rPr>
          <w:rFonts w:eastAsia="SimSun"/>
          <w:bCs w:val="0"/>
          <w:sz w:val="20"/>
          <w:lang w:eastAsia="zh-CN"/>
        </w:rPr>
        <w:t>.</w:t>
      </w:r>
    </w:p>
    <w:p w:rsidR="000A664C" w:rsidRPr="00E2529A" w:rsidRDefault="009D0A72" w:rsidP="004E4265">
      <w:pPr>
        <w:numPr>
          <w:ilvl w:val="0"/>
          <w:numId w:val="16"/>
        </w:numPr>
        <w:spacing w:after="0" w:line="276" w:lineRule="auto"/>
        <w:ind w:left="284" w:hanging="284"/>
        <w:contextualSpacing/>
        <w:jc w:val="both"/>
        <w:rPr>
          <w:rFonts w:eastAsia="SimSun"/>
          <w:bCs w:val="0"/>
          <w:sz w:val="20"/>
          <w:lang w:eastAsia="zh-CN"/>
        </w:rPr>
      </w:pPr>
      <w:r w:rsidRPr="00E2529A">
        <w:rPr>
          <w:rFonts w:eastAsia="SimSun"/>
          <w:bCs w:val="0"/>
          <w:sz w:val="20"/>
          <w:lang w:eastAsia="zh-CN"/>
        </w:rPr>
        <w:t>Drama Club</w:t>
      </w:r>
      <w:r w:rsidR="000A664C" w:rsidRPr="00E2529A">
        <w:rPr>
          <w:rFonts w:eastAsia="SimSun"/>
          <w:bCs w:val="0"/>
          <w:sz w:val="20"/>
          <w:lang w:eastAsia="zh-CN"/>
        </w:rPr>
        <w:t xml:space="preserve"> continued to function on a Friday afternoon.</w:t>
      </w:r>
    </w:p>
    <w:p w:rsidR="004E4265" w:rsidRPr="00E2529A" w:rsidRDefault="000A664C" w:rsidP="004E4265">
      <w:pPr>
        <w:numPr>
          <w:ilvl w:val="0"/>
          <w:numId w:val="16"/>
        </w:numPr>
        <w:spacing w:after="0" w:line="276" w:lineRule="auto"/>
        <w:ind w:left="284" w:hanging="284"/>
        <w:contextualSpacing/>
        <w:jc w:val="both"/>
        <w:rPr>
          <w:rFonts w:eastAsia="SimSun"/>
          <w:bCs w:val="0"/>
          <w:sz w:val="20"/>
          <w:lang w:eastAsia="zh-CN"/>
        </w:rPr>
      </w:pPr>
      <w:r w:rsidRPr="00E2529A">
        <w:rPr>
          <w:rFonts w:eastAsia="SimSun"/>
          <w:bCs w:val="0"/>
          <w:sz w:val="20"/>
          <w:lang w:eastAsia="zh-CN"/>
        </w:rPr>
        <w:t xml:space="preserve">Music Extension </w:t>
      </w:r>
      <w:r w:rsidR="004E4265" w:rsidRPr="00E2529A">
        <w:rPr>
          <w:rFonts w:eastAsia="SimSun"/>
          <w:bCs w:val="0"/>
          <w:sz w:val="20"/>
          <w:lang w:eastAsia="zh-CN"/>
        </w:rPr>
        <w:t>was introduced into Year 7.</w:t>
      </w:r>
    </w:p>
    <w:p w:rsidR="000A664C" w:rsidRPr="00E2529A" w:rsidRDefault="004E4265" w:rsidP="004E4265">
      <w:pPr>
        <w:numPr>
          <w:ilvl w:val="0"/>
          <w:numId w:val="16"/>
        </w:numPr>
        <w:spacing w:after="0" w:line="276" w:lineRule="auto"/>
        <w:ind w:left="284" w:hanging="284"/>
        <w:contextualSpacing/>
        <w:jc w:val="both"/>
        <w:rPr>
          <w:rFonts w:eastAsia="SimSun"/>
          <w:bCs w:val="0"/>
          <w:sz w:val="20"/>
          <w:lang w:eastAsia="zh-CN"/>
        </w:rPr>
      </w:pPr>
      <w:r w:rsidRPr="00E2529A">
        <w:rPr>
          <w:rFonts w:eastAsia="SimSun"/>
          <w:bCs w:val="0"/>
          <w:sz w:val="20"/>
          <w:lang w:eastAsia="zh-CN"/>
        </w:rPr>
        <w:t>Several past students who have progressed on to the Conservatorium of Music returned to contribute to the school’s music program</w:t>
      </w:r>
      <w:r w:rsidR="000A664C" w:rsidRPr="00E2529A">
        <w:rPr>
          <w:rFonts w:eastAsia="SimSun"/>
          <w:bCs w:val="0"/>
          <w:sz w:val="20"/>
          <w:lang w:eastAsia="zh-CN"/>
        </w:rPr>
        <w:t>.</w:t>
      </w:r>
    </w:p>
    <w:p w:rsidR="004E4265" w:rsidRPr="00E2529A" w:rsidRDefault="004E4265" w:rsidP="004E4265">
      <w:pPr>
        <w:pStyle w:val="Body-Text"/>
        <w:rPr>
          <w:sz w:val="20"/>
        </w:rPr>
      </w:pPr>
    </w:p>
    <w:p w:rsidR="009D0A72" w:rsidRPr="00E2529A" w:rsidRDefault="009D0A72" w:rsidP="004E4265">
      <w:pPr>
        <w:spacing w:after="0"/>
        <w:ind w:left="284" w:hanging="284"/>
        <w:jc w:val="both"/>
        <w:rPr>
          <w:rFonts w:eastAsia="Times New Roman"/>
          <w:bCs w:val="0"/>
          <w:sz w:val="20"/>
          <w:lang w:eastAsia="zh-TW"/>
        </w:rPr>
      </w:pPr>
      <w:r w:rsidRPr="00E2529A">
        <w:rPr>
          <w:rFonts w:eastAsia="SimSun"/>
          <w:b/>
          <w:bCs w:val="0"/>
          <w:noProof/>
          <w:sz w:val="20"/>
          <w:lang w:eastAsia="zh-CN"/>
        </w:rPr>
        <w:t>Business</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33% of all Senior business students achieved a VHA.</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Year 9 market day allowed students to showcase their Business skills and creativity and apply knowledge learnt to a range of successful ventures.</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 xml:space="preserve">5 students participated in the 2017 BEAQ Accounting Competition.  </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 xml:space="preserve">Court house visits to the Magistrates court with students sitting in on a number of cases.  </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Simulated office in F6 allowed students to experience a ‘real life’ office situation to better prepare students for pathways in the office administration area.</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Guest speakers from a variety of businesses to give ‘real life’ applications to theory taught.</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Georgia Masters was the successful recipient of a scholarship from Lowes/Penn College.</w:t>
      </w:r>
    </w:p>
    <w:p w:rsidR="00AC5B2F" w:rsidRPr="00E2529A" w:rsidRDefault="00AC5B2F" w:rsidP="00AC5B2F">
      <w:pPr>
        <w:numPr>
          <w:ilvl w:val="0"/>
          <w:numId w:val="16"/>
        </w:numPr>
        <w:tabs>
          <w:tab w:val="left" w:pos="-426"/>
        </w:tabs>
        <w:spacing w:after="0"/>
        <w:ind w:left="284" w:hanging="284"/>
        <w:jc w:val="both"/>
        <w:rPr>
          <w:rFonts w:eastAsia="Times New Roman"/>
          <w:sz w:val="20"/>
          <w:lang w:eastAsia="zh-TW"/>
        </w:rPr>
      </w:pPr>
      <w:r w:rsidRPr="00E2529A">
        <w:rPr>
          <w:rFonts w:eastAsia="Times New Roman"/>
          <w:sz w:val="20"/>
          <w:lang w:eastAsia="zh-TW"/>
        </w:rPr>
        <w:t xml:space="preserve">7 year 12 Accounting students attended the Accounting Student Forum at QUT Gardens Point to experience university for a day. </w:t>
      </w:r>
    </w:p>
    <w:p w:rsidR="00AC5B2F" w:rsidRPr="00E2529A" w:rsidRDefault="00AC5B2F" w:rsidP="00AC5B2F">
      <w:pPr>
        <w:tabs>
          <w:tab w:val="left" w:pos="-426"/>
        </w:tabs>
        <w:spacing w:after="0"/>
        <w:ind w:left="284"/>
        <w:jc w:val="both"/>
        <w:rPr>
          <w:rFonts w:eastAsia="Times New Roman"/>
          <w:sz w:val="20"/>
          <w:lang w:eastAsia="zh-TW"/>
        </w:rPr>
      </w:pPr>
      <w:r w:rsidRPr="00E2529A">
        <w:rPr>
          <w:rFonts w:eastAsia="Times New Roman"/>
          <w:sz w:val="20"/>
          <w:lang w:eastAsia="zh-TW"/>
        </w:rPr>
        <w:t xml:space="preserve"> </w:t>
      </w:r>
    </w:p>
    <w:p w:rsidR="009D0A72" w:rsidRPr="00E2529A" w:rsidRDefault="009D0A72" w:rsidP="007335F1">
      <w:pPr>
        <w:spacing w:after="0"/>
        <w:ind w:left="284" w:hanging="283"/>
        <w:jc w:val="both"/>
        <w:rPr>
          <w:rFonts w:eastAsia="SimSun"/>
          <w:b/>
          <w:bCs w:val="0"/>
          <w:noProof/>
          <w:sz w:val="20"/>
          <w:lang w:eastAsia="zh-CN"/>
        </w:rPr>
      </w:pPr>
      <w:r w:rsidRPr="00E2529A">
        <w:rPr>
          <w:rFonts w:eastAsia="SimSun"/>
          <w:b/>
          <w:bCs w:val="0"/>
          <w:noProof/>
          <w:sz w:val="20"/>
          <w:lang w:eastAsia="zh-CN"/>
        </w:rPr>
        <w:t>Agriculture</w:t>
      </w:r>
    </w:p>
    <w:p w:rsidR="009D0A72" w:rsidRPr="00E2529A" w:rsidRDefault="009D0A72" w:rsidP="007335F1">
      <w:pPr>
        <w:numPr>
          <w:ilvl w:val="0"/>
          <w:numId w:val="19"/>
        </w:numPr>
        <w:spacing w:after="0" w:line="276" w:lineRule="auto"/>
        <w:ind w:left="284" w:hanging="284"/>
        <w:contextualSpacing/>
        <w:jc w:val="both"/>
        <w:rPr>
          <w:rFonts w:eastAsia="SimSun"/>
          <w:bCs w:val="0"/>
          <w:noProof/>
          <w:sz w:val="20"/>
          <w:lang w:eastAsia="zh-CN"/>
        </w:rPr>
      </w:pPr>
      <w:r w:rsidRPr="00E2529A">
        <w:rPr>
          <w:rFonts w:eastAsia="SimSun"/>
          <w:bCs w:val="0"/>
          <w:noProof/>
          <w:sz w:val="20"/>
          <w:lang w:eastAsia="zh-CN"/>
        </w:rPr>
        <w:lastRenderedPageBreak/>
        <w:t>100% pass rate for Cert II Rural Operations Students through Australian Agricultural College in Year 12.</w:t>
      </w:r>
    </w:p>
    <w:p w:rsidR="009D0A72" w:rsidRPr="00E2529A" w:rsidRDefault="009D0A72" w:rsidP="007335F1">
      <w:pPr>
        <w:numPr>
          <w:ilvl w:val="0"/>
          <w:numId w:val="19"/>
        </w:numPr>
        <w:spacing w:after="0" w:line="276" w:lineRule="auto"/>
        <w:ind w:left="284" w:hanging="284"/>
        <w:contextualSpacing/>
        <w:jc w:val="both"/>
        <w:rPr>
          <w:rFonts w:eastAsia="SimSun"/>
          <w:bCs w:val="0"/>
          <w:noProof/>
          <w:sz w:val="20"/>
          <w:lang w:eastAsia="zh-CN"/>
        </w:rPr>
      </w:pPr>
      <w:r w:rsidRPr="00E2529A">
        <w:rPr>
          <w:rFonts w:eastAsia="SimSun"/>
          <w:bCs w:val="0"/>
          <w:noProof/>
          <w:sz w:val="20"/>
          <w:lang w:eastAsia="zh-CN"/>
        </w:rPr>
        <w:t xml:space="preserve">Year 10, 11 and 12 Agricultural students participated in the interschool Hoof and Hook at Childers.  Aldridge SHS was awarded 1st Place in Senior Novice Judging class and Senior Experienced Judge class. First and third Place Junior Novice Judging class. Placed 2nd, 3rd and 4th in handler classes.  One steer bred by the school placed third in light weight class. </w:t>
      </w:r>
      <w:r w:rsidR="007335F1" w:rsidRPr="00E2529A">
        <w:rPr>
          <w:rFonts w:eastAsia="SimSun"/>
          <w:bCs w:val="0"/>
          <w:noProof/>
          <w:sz w:val="20"/>
          <w:lang w:eastAsia="zh-CN"/>
        </w:rPr>
        <w:t>A</w:t>
      </w:r>
      <w:r w:rsidRPr="00E2529A">
        <w:rPr>
          <w:rFonts w:eastAsia="SimSun"/>
          <w:bCs w:val="0"/>
          <w:noProof/>
          <w:sz w:val="20"/>
          <w:lang w:eastAsia="zh-CN"/>
        </w:rPr>
        <w:t xml:space="preserve"> Year 10 student won Stockman’s Encouragement Award.</w:t>
      </w:r>
    </w:p>
    <w:p w:rsidR="009D0A72" w:rsidRPr="00E2529A" w:rsidRDefault="009D0A72" w:rsidP="007335F1">
      <w:pPr>
        <w:numPr>
          <w:ilvl w:val="0"/>
          <w:numId w:val="19"/>
        </w:numPr>
        <w:spacing w:after="0" w:line="276" w:lineRule="auto"/>
        <w:ind w:left="284" w:hanging="284"/>
        <w:contextualSpacing/>
        <w:jc w:val="both"/>
        <w:rPr>
          <w:rFonts w:eastAsia="SimSun"/>
          <w:bCs w:val="0"/>
          <w:noProof/>
          <w:sz w:val="20"/>
          <w:lang w:eastAsia="zh-CN"/>
        </w:rPr>
      </w:pPr>
      <w:r w:rsidRPr="00E2529A">
        <w:rPr>
          <w:rFonts w:eastAsia="SimSun"/>
          <w:bCs w:val="0"/>
          <w:noProof/>
          <w:sz w:val="20"/>
          <w:lang w:eastAsia="zh-CN"/>
        </w:rPr>
        <w:t>Steers shown at Hoof and Hook carcass sold to school staff, parents and local butchery.</w:t>
      </w:r>
    </w:p>
    <w:p w:rsidR="009D0A72" w:rsidRPr="00E2529A" w:rsidRDefault="009D0A72" w:rsidP="007335F1">
      <w:pPr>
        <w:numPr>
          <w:ilvl w:val="0"/>
          <w:numId w:val="19"/>
        </w:numPr>
        <w:spacing w:after="0" w:line="276" w:lineRule="auto"/>
        <w:ind w:left="284" w:hanging="284"/>
        <w:contextualSpacing/>
        <w:jc w:val="both"/>
        <w:rPr>
          <w:rFonts w:eastAsia="SimSun"/>
          <w:bCs w:val="0"/>
          <w:noProof/>
          <w:sz w:val="20"/>
          <w:lang w:eastAsia="zh-CN"/>
        </w:rPr>
      </w:pPr>
      <w:r w:rsidRPr="00E2529A">
        <w:rPr>
          <w:rFonts w:eastAsia="SimSun"/>
          <w:bCs w:val="0"/>
          <w:noProof/>
          <w:sz w:val="20"/>
          <w:lang w:eastAsia="zh-CN"/>
        </w:rPr>
        <w:t>Wide selection of vegetables and produce planted, grown, harvested and packed by the students sold to staff and wider community.  Including strawberries, broccoli, cauliflower, corn, tomatoes and lettuce.</w:t>
      </w:r>
    </w:p>
    <w:p w:rsidR="009D0A72" w:rsidRPr="00E2529A" w:rsidRDefault="009D0A72" w:rsidP="00A55585">
      <w:pPr>
        <w:numPr>
          <w:ilvl w:val="0"/>
          <w:numId w:val="19"/>
        </w:numPr>
        <w:spacing w:after="0" w:line="276" w:lineRule="auto"/>
        <w:ind w:left="284" w:hanging="284"/>
        <w:jc w:val="both"/>
        <w:rPr>
          <w:rFonts w:eastAsia="SimSun"/>
          <w:bCs w:val="0"/>
          <w:noProof/>
          <w:sz w:val="20"/>
          <w:lang w:eastAsia="zh-CN"/>
        </w:rPr>
      </w:pPr>
      <w:r w:rsidRPr="00E2529A">
        <w:rPr>
          <w:rFonts w:eastAsia="SimSun"/>
          <w:bCs w:val="0"/>
          <w:noProof/>
          <w:sz w:val="20"/>
          <w:lang w:eastAsia="zh-CN"/>
        </w:rPr>
        <w:t>10 student’s competed in the Interschool Equestrian Competition, with interest continuing to grow.Hosted the regional “Hook &amp; Hoof” competition</w:t>
      </w:r>
    </w:p>
    <w:p w:rsidR="009D0A72" w:rsidRPr="00E2529A" w:rsidRDefault="009D0A72" w:rsidP="00A55585">
      <w:pPr>
        <w:spacing w:after="0"/>
        <w:ind w:left="437"/>
        <w:jc w:val="both"/>
        <w:rPr>
          <w:rFonts w:eastAsia="SimSun"/>
          <w:bCs w:val="0"/>
          <w:noProof/>
          <w:sz w:val="20"/>
          <w:lang w:eastAsia="zh-CN"/>
        </w:rPr>
      </w:pPr>
    </w:p>
    <w:p w:rsidR="007335F1" w:rsidRPr="00E2529A" w:rsidRDefault="007335F1" w:rsidP="00A55585">
      <w:pPr>
        <w:spacing w:after="0"/>
        <w:textAlignment w:val="center"/>
        <w:rPr>
          <w:rFonts w:eastAsia="Times New Roman"/>
          <w:b/>
          <w:sz w:val="20"/>
          <w:lang w:eastAsia="en-AU"/>
        </w:rPr>
      </w:pPr>
      <w:r w:rsidRPr="00E2529A">
        <w:rPr>
          <w:rFonts w:eastAsia="Times New Roman"/>
          <w:b/>
          <w:sz w:val="20"/>
          <w:lang w:eastAsia="en-AU"/>
        </w:rPr>
        <w:t xml:space="preserve">Home Economics </w:t>
      </w:r>
    </w:p>
    <w:p w:rsidR="007335F1" w:rsidRPr="00E2529A" w:rsidRDefault="007335F1" w:rsidP="007335F1">
      <w:pPr>
        <w:shd w:val="clear" w:color="auto" w:fill="FFFFFF"/>
        <w:spacing w:after="0"/>
        <w:textAlignment w:val="center"/>
        <w:rPr>
          <w:rFonts w:eastAsia="Times New Roman"/>
          <w:sz w:val="20"/>
          <w:lang w:eastAsia="en-AU"/>
        </w:rPr>
      </w:pPr>
      <w:r w:rsidRPr="00E2529A">
        <w:rPr>
          <w:rFonts w:eastAsia="Times New Roman"/>
          <w:sz w:val="20"/>
          <w:lang w:eastAsia="en-AU"/>
        </w:rPr>
        <w:t>Experience in the real world of Hospitality through catering for:</w:t>
      </w:r>
    </w:p>
    <w:p w:rsidR="007335F1" w:rsidRPr="00E2529A" w:rsidRDefault="007335F1" w:rsidP="007335F1">
      <w:pPr>
        <w:numPr>
          <w:ilvl w:val="0"/>
          <w:numId w:val="24"/>
        </w:numPr>
        <w:shd w:val="clear" w:color="auto" w:fill="FFFFFF"/>
        <w:spacing w:after="0"/>
        <w:ind w:left="1125"/>
        <w:textAlignment w:val="center"/>
        <w:rPr>
          <w:rFonts w:eastAsia="Times New Roman"/>
          <w:sz w:val="20"/>
          <w:lang w:eastAsia="en-AU"/>
        </w:rPr>
      </w:pPr>
      <w:r w:rsidRPr="00E2529A">
        <w:rPr>
          <w:rFonts w:eastAsia="Times New Roman"/>
          <w:sz w:val="20"/>
          <w:lang w:eastAsia="en-AU"/>
        </w:rPr>
        <w:t xml:space="preserve">QCAA Verification and Moderation </w:t>
      </w:r>
    </w:p>
    <w:p w:rsidR="007335F1" w:rsidRPr="00E2529A" w:rsidRDefault="007335F1" w:rsidP="007335F1">
      <w:pPr>
        <w:numPr>
          <w:ilvl w:val="0"/>
          <w:numId w:val="24"/>
        </w:numPr>
        <w:shd w:val="clear" w:color="auto" w:fill="FFFFFF"/>
        <w:spacing w:after="0"/>
        <w:ind w:left="1125"/>
        <w:textAlignment w:val="center"/>
        <w:rPr>
          <w:rFonts w:eastAsia="Times New Roman"/>
          <w:sz w:val="20"/>
          <w:lang w:eastAsia="en-AU"/>
        </w:rPr>
      </w:pPr>
      <w:r w:rsidRPr="00E2529A">
        <w:rPr>
          <w:rFonts w:eastAsia="Times New Roman"/>
          <w:sz w:val="20"/>
          <w:lang w:eastAsia="en-AU"/>
        </w:rPr>
        <w:t xml:space="preserve">Meritorious award ceremony </w:t>
      </w:r>
    </w:p>
    <w:p w:rsidR="007335F1" w:rsidRPr="00E2529A" w:rsidRDefault="007335F1" w:rsidP="007335F1">
      <w:pPr>
        <w:numPr>
          <w:ilvl w:val="0"/>
          <w:numId w:val="24"/>
        </w:numPr>
        <w:shd w:val="clear" w:color="auto" w:fill="FFFFFF"/>
        <w:spacing w:after="0"/>
        <w:ind w:left="1125"/>
        <w:textAlignment w:val="center"/>
        <w:rPr>
          <w:rFonts w:eastAsia="Times New Roman"/>
          <w:sz w:val="20"/>
          <w:lang w:eastAsia="en-AU"/>
        </w:rPr>
      </w:pPr>
      <w:r w:rsidRPr="00E2529A">
        <w:rPr>
          <w:rFonts w:eastAsia="Times New Roman"/>
          <w:sz w:val="20"/>
          <w:lang w:eastAsia="en-AU"/>
        </w:rPr>
        <w:t xml:space="preserve">ATSI cultural painting experience days </w:t>
      </w:r>
    </w:p>
    <w:p w:rsidR="007335F1" w:rsidRPr="00E2529A" w:rsidRDefault="007335F1" w:rsidP="007335F1">
      <w:pPr>
        <w:numPr>
          <w:ilvl w:val="0"/>
          <w:numId w:val="24"/>
        </w:numPr>
        <w:shd w:val="clear" w:color="auto" w:fill="FFFFFF"/>
        <w:spacing w:after="0"/>
        <w:ind w:left="1125"/>
        <w:textAlignment w:val="center"/>
        <w:rPr>
          <w:rFonts w:eastAsia="Times New Roman"/>
          <w:sz w:val="20"/>
          <w:lang w:eastAsia="en-AU"/>
        </w:rPr>
      </w:pPr>
      <w:r w:rsidRPr="00E2529A">
        <w:rPr>
          <w:rFonts w:eastAsia="Times New Roman"/>
          <w:sz w:val="20"/>
          <w:lang w:eastAsia="en-AU"/>
        </w:rPr>
        <w:t xml:space="preserve">Aldridge night out </w:t>
      </w:r>
    </w:p>
    <w:p w:rsidR="007335F1" w:rsidRPr="00E2529A" w:rsidRDefault="007335F1" w:rsidP="007335F1">
      <w:pPr>
        <w:numPr>
          <w:ilvl w:val="0"/>
          <w:numId w:val="24"/>
        </w:numPr>
        <w:shd w:val="clear" w:color="auto" w:fill="FFFFFF"/>
        <w:spacing w:after="0"/>
        <w:ind w:left="1125"/>
        <w:textAlignment w:val="center"/>
        <w:rPr>
          <w:rFonts w:eastAsia="Times New Roman"/>
          <w:sz w:val="20"/>
          <w:lang w:eastAsia="en-AU"/>
        </w:rPr>
      </w:pPr>
      <w:r w:rsidRPr="00E2529A">
        <w:rPr>
          <w:rFonts w:eastAsia="Times New Roman"/>
          <w:sz w:val="20"/>
          <w:lang w:eastAsia="en-AU"/>
        </w:rPr>
        <w:t xml:space="preserve">QCS Breakfast </w:t>
      </w:r>
    </w:p>
    <w:p w:rsidR="007335F1" w:rsidRPr="00E2529A" w:rsidRDefault="007335F1" w:rsidP="007335F1">
      <w:pPr>
        <w:numPr>
          <w:ilvl w:val="0"/>
          <w:numId w:val="24"/>
        </w:numPr>
        <w:shd w:val="clear" w:color="auto" w:fill="FFFFFF"/>
        <w:spacing w:after="0"/>
        <w:ind w:left="1125"/>
        <w:textAlignment w:val="center"/>
        <w:rPr>
          <w:rFonts w:eastAsia="Times New Roman"/>
          <w:sz w:val="20"/>
          <w:lang w:eastAsia="en-AU"/>
        </w:rPr>
      </w:pPr>
      <w:r w:rsidRPr="00E2529A">
        <w:rPr>
          <w:rFonts w:eastAsia="Times New Roman"/>
          <w:sz w:val="20"/>
          <w:lang w:eastAsia="en-AU"/>
        </w:rPr>
        <w:t xml:space="preserve">Math leaders luncheon </w:t>
      </w:r>
    </w:p>
    <w:p w:rsidR="007335F1" w:rsidRPr="00E2529A" w:rsidRDefault="007335F1" w:rsidP="007335F1">
      <w:pPr>
        <w:shd w:val="clear" w:color="auto" w:fill="FFFFFF"/>
        <w:spacing w:after="0"/>
        <w:textAlignment w:val="center"/>
        <w:rPr>
          <w:rFonts w:eastAsia="Times New Roman"/>
          <w:sz w:val="20"/>
          <w:lang w:eastAsia="en-AU"/>
        </w:rPr>
      </w:pPr>
    </w:p>
    <w:p w:rsidR="007335F1" w:rsidRPr="00E2529A" w:rsidRDefault="007335F1" w:rsidP="007335F1">
      <w:pPr>
        <w:shd w:val="clear" w:color="auto" w:fill="FFFFFF"/>
        <w:spacing w:after="0"/>
        <w:textAlignment w:val="center"/>
        <w:rPr>
          <w:rFonts w:eastAsia="Times New Roman"/>
          <w:sz w:val="20"/>
          <w:lang w:eastAsia="en-AU"/>
        </w:rPr>
      </w:pPr>
      <w:r w:rsidRPr="00E2529A">
        <w:rPr>
          <w:rFonts w:eastAsia="Times New Roman"/>
          <w:sz w:val="20"/>
          <w:lang w:eastAsia="en-AU"/>
        </w:rPr>
        <w:t xml:space="preserve">2018 saw the continued operation of the “Ridge Café” which functions on a Tuesday and Thursday morning providing coffee and hot chocolate to staff and students while allowing Hospitality students to hone their barista skills. </w:t>
      </w:r>
    </w:p>
    <w:p w:rsidR="007335F1" w:rsidRPr="00E2529A" w:rsidRDefault="007335F1" w:rsidP="007335F1">
      <w:pPr>
        <w:shd w:val="clear" w:color="auto" w:fill="FFFFFF"/>
        <w:spacing w:after="0"/>
        <w:textAlignment w:val="center"/>
        <w:rPr>
          <w:rFonts w:eastAsia="Times New Roman"/>
          <w:sz w:val="20"/>
          <w:lang w:eastAsia="en-AU"/>
        </w:rPr>
      </w:pPr>
    </w:p>
    <w:p w:rsidR="007335F1" w:rsidRPr="00E2529A" w:rsidRDefault="007335F1" w:rsidP="007335F1">
      <w:pPr>
        <w:shd w:val="clear" w:color="auto" w:fill="FFFFFF"/>
        <w:spacing w:after="0"/>
        <w:textAlignment w:val="center"/>
        <w:rPr>
          <w:rFonts w:eastAsia="Times New Roman"/>
          <w:sz w:val="20"/>
          <w:lang w:eastAsia="en-AU"/>
        </w:rPr>
      </w:pPr>
      <w:r w:rsidRPr="00E2529A">
        <w:rPr>
          <w:rFonts w:eastAsia="Times New Roman"/>
          <w:sz w:val="20"/>
          <w:lang w:eastAsia="en-AU"/>
        </w:rPr>
        <w:t>This has proven to be an excellent learning exposure for students and another “forum” for staff to engage with students.</w:t>
      </w:r>
    </w:p>
    <w:p w:rsidR="007335F1" w:rsidRPr="00E2529A" w:rsidRDefault="007335F1" w:rsidP="007335F1">
      <w:pPr>
        <w:pStyle w:val="Body-Text"/>
        <w:rPr>
          <w:sz w:val="20"/>
          <w:lang w:eastAsia="en-AU"/>
        </w:rPr>
      </w:pPr>
    </w:p>
    <w:p w:rsidR="007335F1" w:rsidRPr="00E2529A" w:rsidRDefault="007335F1" w:rsidP="007335F1">
      <w:pPr>
        <w:shd w:val="clear" w:color="auto" w:fill="FFFFFF"/>
        <w:spacing w:after="0"/>
        <w:ind w:firstLine="1"/>
        <w:rPr>
          <w:b/>
          <w:noProof/>
          <w:sz w:val="20"/>
        </w:rPr>
      </w:pPr>
      <w:r w:rsidRPr="00E2529A">
        <w:rPr>
          <w:b/>
          <w:noProof/>
          <w:sz w:val="20"/>
        </w:rPr>
        <w:t>Extra Curricular Activities</w:t>
      </w:r>
    </w:p>
    <w:p w:rsidR="007335F1" w:rsidRPr="00E2529A" w:rsidRDefault="007335F1" w:rsidP="007335F1">
      <w:pPr>
        <w:shd w:val="clear" w:color="auto" w:fill="FFFFFF"/>
        <w:spacing w:after="0"/>
        <w:ind w:firstLine="1"/>
        <w:jc w:val="both"/>
        <w:rPr>
          <w:b/>
          <w:noProof/>
          <w:sz w:val="20"/>
        </w:rPr>
      </w:pPr>
      <w:r w:rsidRPr="00E2529A">
        <w:rPr>
          <w:b/>
          <w:noProof/>
          <w:sz w:val="20"/>
        </w:rPr>
        <w:t>Sport</w:t>
      </w:r>
    </w:p>
    <w:p w:rsidR="007335F1" w:rsidRPr="00E2529A" w:rsidRDefault="007335F1" w:rsidP="007335F1">
      <w:pPr>
        <w:shd w:val="clear" w:color="auto" w:fill="FFFFFF"/>
        <w:jc w:val="both"/>
        <w:rPr>
          <w:sz w:val="20"/>
        </w:rPr>
      </w:pPr>
      <w:r w:rsidRPr="00E2529A">
        <w:rPr>
          <w:sz w:val="20"/>
        </w:rPr>
        <w:t>2018 was another strong year for sporting performance from Aldridge SHS students.</w:t>
      </w:r>
    </w:p>
    <w:p w:rsidR="007335F1" w:rsidRPr="00E2529A" w:rsidRDefault="007335F1" w:rsidP="007335F1">
      <w:pPr>
        <w:shd w:val="clear" w:color="auto" w:fill="FFFFFF"/>
        <w:jc w:val="both"/>
        <w:rPr>
          <w:sz w:val="20"/>
        </w:rPr>
      </w:pPr>
      <w:r w:rsidRPr="00E2529A">
        <w:rPr>
          <w:sz w:val="20"/>
        </w:rPr>
        <w:t>Qld School Sport conducts Championships in 21 sports. Aldridge competed in all the school sports on offer. An indication of the school’s performance in sport is the growing number of students selected in representative teams. Ten individuals were selected for Queensland and one in an Australian team. Over 70 students gained selection in Wide Bay Teams in 16 different sports. Year 7 Aldridge students have participated in all 12 Years sports with many students gaining selection in Maryborough Teams and going on to higher representation.</w:t>
      </w:r>
    </w:p>
    <w:p w:rsidR="007335F1" w:rsidRPr="00E2529A" w:rsidRDefault="007335F1" w:rsidP="007335F1">
      <w:pPr>
        <w:shd w:val="clear" w:color="auto" w:fill="FFFFFF"/>
        <w:jc w:val="both"/>
        <w:rPr>
          <w:sz w:val="20"/>
        </w:rPr>
      </w:pPr>
      <w:r w:rsidRPr="00E2529A">
        <w:rPr>
          <w:sz w:val="20"/>
        </w:rPr>
        <w:t xml:space="preserve">Aldridge Teams performed to a very high level, dominating the Maryborough District competitions and performing strongly in the Regional and Queensland Competitions, winning several State Championships and placing first in Nationals in Volleyball. </w:t>
      </w:r>
    </w:p>
    <w:p w:rsidR="007335F1" w:rsidRPr="00E2529A" w:rsidRDefault="007335F1" w:rsidP="007335F1">
      <w:pPr>
        <w:shd w:val="clear" w:color="auto" w:fill="FFFFFF"/>
        <w:jc w:val="both"/>
        <w:rPr>
          <w:sz w:val="20"/>
        </w:rPr>
      </w:pPr>
      <w:r w:rsidRPr="00E2529A">
        <w:rPr>
          <w:sz w:val="20"/>
        </w:rPr>
        <w:t>Aldridge continues to provide a broad range of sports to all levels for students such as Equestrian Events, Ten Pin Bowling, Futsal and Oztag.</w:t>
      </w:r>
    </w:p>
    <w:p w:rsidR="007335F1" w:rsidRPr="00E2529A" w:rsidRDefault="007335F1" w:rsidP="007335F1">
      <w:pPr>
        <w:shd w:val="clear" w:color="auto" w:fill="FFFFFF"/>
        <w:jc w:val="both"/>
        <w:rPr>
          <w:sz w:val="20"/>
        </w:rPr>
      </w:pPr>
      <w:r w:rsidRPr="00E2529A">
        <w:rPr>
          <w:sz w:val="20"/>
        </w:rPr>
        <w:t>Staff expertise continues to develop with more than ten Aldridge Teachers acting as Wide Bay Officials in 2018. Their knowledge and skill is being utilized within the school to develop our students. The commitment and dedication from the Aldridge Staff is a major driving force behind the school’s success.</w:t>
      </w:r>
    </w:p>
    <w:p w:rsidR="007335F1" w:rsidRPr="00E2529A" w:rsidRDefault="007335F1" w:rsidP="007335F1">
      <w:pPr>
        <w:shd w:val="clear" w:color="auto" w:fill="FFFFFF"/>
        <w:jc w:val="both"/>
        <w:rPr>
          <w:sz w:val="20"/>
        </w:rPr>
      </w:pPr>
      <w:r w:rsidRPr="00E2529A">
        <w:rPr>
          <w:sz w:val="20"/>
        </w:rPr>
        <w:t>2018 was another very successful year in which acknowledgement must go to all involved – parents, teachers, school administration, coaches and students. A great team effort resulting in a competitive, enjoyable sporting culture.</w:t>
      </w:r>
    </w:p>
    <w:p w:rsidR="007335F1" w:rsidRPr="00E2529A" w:rsidRDefault="007335F1" w:rsidP="007335F1">
      <w:pPr>
        <w:shd w:val="clear" w:color="auto" w:fill="FFFFFF"/>
        <w:spacing w:after="0"/>
        <w:ind w:left="284" w:hanging="283"/>
        <w:rPr>
          <w:b/>
          <w:sz w:val="20"/>
        </w:rPr>
      </w:pPr>
      <w:r w:rsidRPr="00E2529A">
        <w:rPr>
          <w:b/>
          <w:sz w:val="20"/>
        </w:rPr>
        <w:t>Public Speaking</w:t>
      </w:r>
    </w:p>
    <w:p w:rsidR="007335F1" w:rsidRPr="00E2529A" w:rsidRDefault="007335F1" w:rsidP="007335F1">
      <w:pPr>
        <w:keepNext/>
        <w:numPr>
          <w:ilvl w:val="0"/>
          <w:numId w:val="14"/>
        </w:numPr>
        <w:shd w:val="clear" w:color="auto" w:fill="FFFFFF"/>
        <w:spacing w:after="0"/>
        <w:ind w:left="284" w:hanging="283"/>
        <w:outlineLvl w:val="2"/>
        <w:rPr>
          <w:sz w:val="20"/>
        </w:rPr>
      </w:pPr>
      <w:r w:rsidRPr="00E2529A">
        <w:rPr>
          <w:sz w:val="20"/>
        </w:rPr>
        <w:t>Aldridge fielded six junior teams in the local debating competition.</w:t>
      </w:r>
    </w:p>
    <w:p w:rsidR="007335F1" w:rsidRPr="00E2529A" w:rsidRDefault="007335F1" w:rsidP="007335F1">
      <w:pPr>
        <w:keepNext/>
        <w:numPr>
          <w:ilvl w:val="0"/>
          <w:numId w:val="14"/>
        </w:numPr>
        <w:shd w:val="clear" w:color="auto" w:fill="FFFFFF"/>
        <w:spacing w:after="0"/>
        <w:ind w:left="284" w:hanging="283"/>
        <w:outlineLvl w:val="2"/>
        <w:rPr>
          <w:sz w:val="20"/>
        </w:rPr>
      </w:pPr>
      <w:r w:rsidRPr="00E2529A">
        <w:rPr>
          <w:sz w:val="20"/>
        </w:rPr>
        <w:t>Two of these teams progressed through to the semi-final stage.</w:t>
      </w:r>
    </w:p>
    <w:p w:rsidR="007335F1" w:rsidRPr="00E2529A" w:rsidRDefault="007335F1" w:rsidP="007335F1">
      <w:pPr>
        <w:keepNext/>
        <w:numPr>
          <w:ilvl w:val="0"/>
          <w:numId w:val="14"/>
        </w:numPr>
        <w:shd w:val="clear" w:color="auto" w:fill="FFFFFF"/>
        <w:spacing w:after="0"/>
        <w:ind w:left="284" w:hanging="283"/>
        <w:outlineLvl w:val="2"/>
        <w:rPr>
          <w:sz w:val="20"/>
        </w:rPr>
      </w:pPr>
      <w:r w:rsidRPr="00E2529A">
        <w:rPr>
          <w:sz w:val="20"/>
        </w:rPr>
        <w:t xml:space="preserve">Six students entered the speaking aspect of the local Eisteddfod </w:t>
      </w:r>
    </w:p>
    <w:p w:rsidR="007335F1" w:rsidRPr="00E2529A" w:rsidRDefault="007335F1" w:rsidP="007335F1">
      <w:pPr>
        <w:keepNext/>
        <w:numPr>
          <w:ilvl w:val="0"/>
          <w:numId w:val="14"/>
        </w:numPr>
        <w:shd w:val="clear" w:color="auto" w:fill="FFFFFF"/>
        <w:spacing w:after="0"/>
        <w:ind w:left="284" w:hanging="283"/>
        <w:outlineLvl w:val="2"/>
        <w:rPr>
          <w:sz w:val="20"/>
        </w:rPr>
      </w:pPr>
      <w:r w:rsidRPr="00E2529A">
        <w:rPr>
          <w:sz w:val="20"/>
        </w:rPr>
        <w:t>Two students entered the Lions Youth of the Year competition. One progressed to the regional level and the other won the Public Speaking award.</w:t>
      </w:r>
    </w:p>
    <w:p w:rsidR="007335F1" w:rsidRPr="00E2529A" w:rsidRDefault="007335F1" w:rsidP="007335F1">
      <w:pPr>
        <w:keepNext/>
        <w:numPr>
          <w:ilvl w:val="0"/>
          <w:numId w:val="14"/>
        </w:numPr>
        <w:shd w:val="clear" w:color="auto" w:fill="FFFFFF"/>
        <w:spacing w:after="0"/>
        <w:ind w:left="284" w:hanging="283"/>
        <w:outlineLvl w:val="2"/>
        <w:rPr>
          <w:sz w:val="20"/>
        </w:rPr>
      </w:pPr>
      <w:r w:rsidRPr="00E2529A">
        <w:rPr>
          <w:sz w:val="20"/>
        </w:rPr>
        <w:t>One student entered the Rostrum public speaking competition.</w:t>
      </w:r>
    </w:p>
    <w:p w:rsidR="007335F1" w:rsidRPr="00E2529A" w:rsidRDefault="007335F1" w:rsidP="007335F1">
      <w:pPr>
        <w:shd w:val="clear" w:color="auto" w:fill="FFFFFF"/>
        <w:tabs>
          <w:tab w:val="left" w:pos="713"/>
        </w:tabs>
        <w:spacing w:after="0"/>
        <w:ind w:left="284" w:hanging="283"/>
        <w:rPr>
          <w:sz w:val="20"/>
        </w:rPr>
      </w:pPr>
    </w:p>
    <w:p w:rsidR="007335F1" w:rsidRPr="00E2529A" w:rsidRDefault="007335F1" w:rsidP="007335F1">
      <w:pPr>
        <w:shd w:val="clear" w:color="auto" w:fill="FFFFFF"/>
        <w:tabs>
          <w:tab w:val="left" w:pos="713"/>
        </w:tabs>
        <w:spacing w:after="0"/>
        <w:ind w:left="284" w:hanging="283"/>
        <w:rPr>
          <w:b/>
          <w:sz w:val="20"/>
        </w:rPr>
      </w:pPr>
      <w:r w:rsidRPr="00E2529A">
        <w:rPr>
          <w:b/>
          <w:sz w:val="20"/>
        </w:rPr>
        <w:t>Chess</w:t>
      </w:r>
    </w:p>
    <w:p w:rsidR="007335F1" w:rsidRPr="00E2529A" w:rsidRDefault="007335F1" w:rsidP="007335F1">
      <w:pPr>
        <w:keepNext/>
        <w:numPr>
          <w:ilvl w:val="0"/>
          <w:numId w:val="14"/>
        </w:numPr>
        <w:shd w:val="clear" w:color="auto" w:fill="FFFFFF"/>
        <w:spacing w:after="0"/>
        <w:ind w:left="284" w:hanging="283"/>
        <w:outlineLvl w:val="2"/>
        <w:rPr>
          <w:sz w:val="20"/>
        </w:rPr>
      </w:pPr>
      <w:r w:rsidRPr="00E2529A">
        <w:rPr>
          <w:sz w:val="20"/>
        </w:rPr>
        <w:t>Twenty students competed in 5 teams in the Wide Bay Chess Competition.</w:t>
      </w:r>
    </w:p>
    <w:p w:rsidR="007335F1" w:rsidRPr="00E2529A" w:rsidRDefault="007335F1" w:rsidP="007335F1">
      <w:pPr>
        <w:shd w:val="clear" w:color="auto" w:fill="FFFFFF"/>
        <w:spacing w:after="0"/>
        <w:ind w:left="284" w:hanging="284"/>
        <w:rPr>
          <w:rFonts w:eastAsia="Times New Roman"/>
          <w:b/>
          <w:bCs w:val="0"/>
          <w:sz w:val="20"/>
          <w:lang w:eastAsia="zh-TW"/>
        </w:rPr>
      </w:pPr>
    </w:p>
    <w:p w:rsidR="007335F1" w:rsidRPr="00E2529A" w:rsidRDefault="007335F1" w:rsidP="007335F1">
      <w:pPr>
        <w:shd w:val="clear" w:color="auto" w:fill="FFFFFF"/>
        <w:spacing w:after="0"/>
        <w:ind w:left="284" w:hanging="284"/>
        <w:rPr>
          <w:rFonts w:eastAsia="Times New Roman"/>
          <w:sz w:val="20"/>
          <w:bdr w:val="none" w:sz="0" w:space="0" w:color="auto" w:frame="1"/>
          <w:lang w:eastAsia="zh-TW"/>
        </w:rPr>
      </w:pPr>
      <w:r w:rsidRPr="00E2529A">
        <w:rPr>
          <w:rFonts w:eastAsia="Times New Roman"/>
          <w:b/>
          <w:sz w:val="20"/>
          <w:lang w:eastAsia="zh-TW"/>
        </w:rPr>
        <w:lastRenderedPageBreak/>
        <w:t>Human Powered Vehicles</w:t>
      </w:r>
      <w:r w:rsidRPr="00E2529A">
        <w:rPr>
          <w:rFonts w:eastAsia="Times New Roman"/>
          <w:sz w:val="20"/>
          <w:bdr w:val="none" w:sz="0" w:space="0" w:color="auto" w:frame="1"/>
          <w:lang w:eastAsia="zh-TW"/>
        </w:rPr>
        <w:t xml:space="preserve"> </w:t>
      </w:r>
    </w:p>
    <w:p w:rsidR="007335F1" w:rsidRPr="00E2529A" w:rsidRDefault="007335F1" w:rsidP="007335F1">
      <w:pPr>
        <w:numPr>
          <w:ilvl w:val="0"/>
          <w:numId w:val="14"/>
        </w:numPr>
        <w:shd w:val="clear" w:color="auto" w:fill="FFFFFF"/>
        <w:spacing w:after="0"/>
        <w:ind w:left="284" w:hanging="284"/>
        <w:jc w:val="both"/>
        <w:rPr>
          <w:rFonts w:eastAsia="Times New Roman"/>
          <w:sz w:val="20"/>
          <w:lang w:eastAsia="zh-TW"/>
        </w:rPr>
      </w:pPr>
      <w:r w:rsidRPr="00E2529A">
        <w:rPr>
          <w:rFonts w:eastAsia="Times New Roman"/>
          <w:sz w:val="20"/>
          <w:lang w:eastAsia="zh-TW"/>
        </w:rPr>
        <w:t>All Fired Up HPV team was second in the open mixed general category and Arrows were third in the junior boys school build category at the Maryborough Technology Challenge. </w:t>
      </w:r>
    </w:p>
    <w:p w:rsidR="007335F1" w:rsidRPr="00E2529A" w:rsidRDefault="007335F1" w:rsidP="007335F1">
      <w:pPr>
        <w:shd w:val="clear" w:color="auto" w:fill="FFFFFF"/>
        <w:tabs>
          <w:tab w:val="left" w:pos="713"/>
        </w:tabs>
        <w:spacing w:after="0"/>
        <w:ind w:left="284" w:hanging="283"/>
        <w:jc w:val="both"/>
        <w:rPr>
          <w:b/>
          <w:sz w:val="20"/>
        </w:rPr>
      </w:pPr>
    </w:p>
    <w:p w:rsidR="007335F1" w:rsidRPr="00E2529A" w:rsidRDefault="007335F1" w:rsidP="007335F1">
      <w:pPr>
        <w:shd w:val="clear" w:color="auto" w:fill="FFFFFF"/>
        <w:tabs>
          <w:tab w:val="left" w:pos="713"/>
        </w:tabs>
        <w:spacing w:after="0"/>
        <w:ind w:left="284" w:hanging="283"/>
        <w:jc w:val="both"/>
        <w:rPr>
          <w:b/>
          <w:sz w:val="20"/>
        </w:rPr>
      </w:pPr>
      <w:r w:rsidRPr="00E2529A">
        <w:rPr>
          <w:b/>
          <w:sz w:val="20"/>
        </w:rPr>
        <w:t>Super Scribblers Club</w:t>
      </w:r>
    </w:p>
    <w:p w:rsidR="007335F1" w:rsidRPr="00E2529A" w:rsidRDefault="007335F1" w:rsidP="007335F1">
      <w:pPr>
        <w:keepNext/>
        <w:numPr>
          <w:ilvl w:val="0"/>
          <w:numId w:val="14"/>
        </w:numPr>
        <w:shd w:val="clear" w:color="auto" w:fill="FFFFFF"/>
        <w:spacing w:after="0"/>
        <w:ind w:left="284" w:hanging="283"/>
        <w:jc w:val="both"/>
        <w:outlineLvl w:val="2"/>
        <w:rPr>
          <w:sz w:val="20"/>
        </w:rPr>
      </w:pPr>
      <w:r w:rsidRPr="00E2529A">
        <w:rPr>
          <w:sz w:val="20"/>
        </w:rPr>
        <w:t xml:space="preserve">This group was established by the school’s English Head of Department to provide an outlet for students with a passion for writing. Most of these students had previously engaged with the “Creative Writing” program that is jointly run by Aldridge &amp; the University of the Sunshine Coast. The club meets once each week. </w:t>
      </w:r>
    </w:p>
    <w:p w:rsidR="007335F1" w:rsidRPr="00E2529A" w:rsidRDefault="007335F1" w:rsidP="007335F1">
      <w:pPr>
        <w:keepNext/>
        <w:shd w:val="clear" w:color="auto" w:fill="FFFFFF"/>
        <w:spacing w:after="0"/>
        <w:ind w:left="284"/>
        <w:jc w:val="both"/>
        <w:outlineLvl w:val="2"/>
        <w:rPr>
          <w:sz w:val="20"/>
        </w:rPr>
      </w:pPr>
    </w:p>
    <w:p w:rsidR="007335F1" w:rsidRPr="00E2529A" w:rsidRDefault="007335F1" w:rsidP="007335F1">
      <w:pPr>
        <w:pStyle w:val="ListParagraph"/>
        <w:spacing w:after="0"/>
        <w:ind w:left="0" w:right="150"/>
        <w:textAlignment w:val="center"/>
        <w:rPr>
          <w:rFonts w:eastAsia="Times New Roman"/>
          <w:b/>
          <w:sz w:val="20"/>
          <w:lang w:eastAsia="en-AU"/>
        </w:rPr>
      </w:pPr>
      <w:r w:rsidRPr="00E2529A">
        <w:rPr>
          <w:rFonts w:eastAsia="Times New Roman"/>
          <w:b/>
          <w:sz w:val="20"/>
          <w:lang w:eastAsia="en-AU"/>
        </w:rPr>
        <w:t>Explicit Improvement Agenda (EIA):</w:t>
      </w:r>
    </w:p>
    <w:p w:rsidR="007335F1" w:rsidRPr="00E2529A" w:rsidRDefault="007335F1" w:rsidP="007335F1">
      <w:pPr>
        <w:pStyle w:val="ListParagraph"/>
        <w:spacing w:after="0"/>
        <w:ind w:left="0" w:right="150"/>
        <w:textAlignment w:val="center"/>
        <w:rPr>
          <w:rFonts w:eastAsia="Times New Roman"/>
          <w:sz w:val="20"/>
          <w:lang w:eastAsia="en-AU"/>
        </w:rPr>
      </w:pPr>
      <w:r w:rsidRPr="00E2529A">
        <w:rPr>
          <w:rFonts w:eastAsia="Times New Roman"/>
          <w:sz w:val="20"/>
          <w:lang w:eastAsia="en-AU"/>
        </w:rPr>
        <w:t>In 2018, Reading was the school’s Key EIA and has been commented upon earlier in this report. Attendance and Writing were the two other EIA priority areas.</w:t>
      </w:r>
    </w:p>
    <w:p w:rsidR="007335F1" w:rsidRPr="00E2529A" w:rsidRDefault="007335F1" w:rsidP="007335F1">
      <w:pPr>
        <w:keepNext/>
        <w:shd w:val="clear" w:color="auto" w:fill="FFFFFF"/>
        <w:spacing w:after="0"/>
        <w:jc w:val="both"/>
        <w:outlineLvl w:val="2"/>
        <w:rPr>
          <w:sz w:val="20"/>
        </w:rPr>
      </w:pPr>
    </w:p>
    <w:p w:rsidR="007335F1" w:rsidRPr="00E2529A" w:rsidRDefault="007335F1" w:rsidP="007335F1">
      <w:pPr>
        <w:keepNext/>
        <w:shd w:val="clear" w:color="auto" w:fill="FFFFFF"/>
        <w:spacing w:after="0"/>
        <w:jc w:val="both"/>
        <w:outlineLvl w:val="2"/>
        <w:rPr>
          <w:sz w:val="20"/>
        </w:rPr>
      </w:pPr>
      <w:r w:rsidRPr="00E2529A">
        <w:rPr>
          <w:sz w:val="20"/>
        </w:rPr>
        <w:t>Support for the 2018 EIA is directly linked to Investing for Success funding (see next page).</w:t>
      </w:r>
    </w:p>
    <w:p w:rsidR="007335F1" w:rsidRDefault="00E2529A" w:rsidP="007335F1">
      <w:pPr>
        <w:pStyle w:val="Body-Text"/>
        <w:rPr>
          <w:szCs w:val="19"/>
        </w:rPr>
      </w:pPr>
      <w:r w:rsidRPr="00C85944">
        <w:rPr>
          <w:noProof/>
          <w:lang w:eastAsia="zh-TW"/>
        </w:rPr>
        <w:drawing>
          <wp:anchor distT="0" distB="0" distL="114300" distR="114300" simplePos="0" relativeHeight="251676160" behindDoc="0" locked="0" layoutInCell="1" allowOverlap="1">
            <wp:simplePos x="0" y="0"/>
            <wp:positionH relativeFrom="margin">
              <wp:align>left</wp:align>
            </wp:positionH>
            <wp:positionV relativeFrom="paragraph">
              <wp:posOffset>158115</wp:posOffset>
            </wp:positionV>
            <wp:extent cx="5743575" cy="6734175"/>
            <wp:effectExtent l="0" t="0" r="9525" b="952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6734175"/>
                    </a:xfrm>
                    <a:prstGeom prst="rect">
                      <a:avLst/>
                    </a:prstGeom>
                    <a:noFill/>
                    <a:ln>
                      <a:noFill/>
                    </a:ln>
                  </pic:spPr>
                </pic:pic>
              </a:graphicData>
            </a:graphic>
          </wp:anchor>
        </w:drawing>
      </w:r>
      <w:r w:rsidR="007335F1" w:rsidRPr="00E2529A">
        <w:rPr>
          <w:sz w:val="20"/>
        </w:rPr>
        <w:br w:type="page"/>
      </w:r>
    </w:p>
    <w:p w:rsidR="008C5152" w:rsidRPr="00C36678" w:rsidRDefault="008C5152" w:rsidP="003F26A8">
      <w:pPr>
        <w:pStyle w:val="Heading3-AR"/>
      </w:pPr>
      <w:r w:rsidRPr="00C36678">
        <w:lastRenderedPageBreak/>
        <w:t>Future outlook</w:t>
      </w:r>
    </w:p>
    <w:p w:rsidR="00941309" w:rsidRDefault="00941309" w:rsidP="0082795C">
      <w:pPr>
        <w:pStyle w:val="Body-Instructions-Text"/>
        <w:rPr>
          <w:rFonts w:eastAsia="Meiryo"/>
          <w:color w:val="000000" w:themeColor="text1"/>
          <w:sz w:val="20"/>
          <w:szCs w:val="20"/>
        </w:rPr>
      </w:pPr>
      <w:r>
        <w:rPr>
          <w:rFonts w:eastAsia="Meiryo"/>
          <w:color w:val="000000" w:themeColor="text1"/>
          <w:sz w:val="20"/>
          <w:szCs w:val="20"/>
        </w:rPr>
        <w:t>In 2019, the school will continue to focus on Reading, Attendance and Writing.</w:t>
      </w:r>
    </w:p>
    <w:p w:rsidR="00941309" w:rsidRDefault="00941309" w:rsidP="0082795C">
      <w:pPr>
        <w:pStyle w:val="Body-Instructions-Text"/>
        <w:rPr>
          <w:rFonts w:eastAsia="Meiryo"/>
          <w:color w:val="000000" w:themeColor="text1"/>
          <w:sz w:val="20"/>
          <w:szCs w:val="20"/>
        </w:rPr>
      </w:pPr>
      <w:r>
        <w:rPr>
          <w:rFonts w:eastAsia="Meiryo"/>
          <w:color w:val="000000" w:themeColor="text1"/>
          <w:sz w:val="20"/>
          <w:szCs w:val="20"/>
        </w:rPr>
        <w:t>Overall school performance will continue to be measured through the 10 Key Targets.</w:t>
      </w:r>
    </w:p>
    <w:p w:rsidR="008C5152" w:rsidRPr="00941309" w:rsidRDefault="00941309" w:rsidP="007707C3">
      <w:pPr>
        <w:pStyle w:val="Body-Instructions-Text"/>
        <w:rPr>
          <w:rFonts w:eastAsia="Meiryo"/>
          <w:sz w:val="20"/>
          <w:szCs w:val="20"/>
        </w:rPr>
      </w:pPr>
      <w:r>
        <w:rPr>
          <w:rFonts w:eastAsia="Meiryo"/>
          <w:color w:val="000000" w:themeColor="text1"/>
          <w:sz w:val="20"/>
          <w:szCs w:val="20"/>
        </w:rPr>
        <w:t>A continued focus on providing extension activities to engage our very able academic students will occur. The school’s program to support these students is recognised as the best in the local area but further work in laying the pathway through to the tertiary sector needs to occur.</w:t>
      </w:r>
    </w:p>
    <w:p w:rsidR="008C5152" w:rsidRPr="00941309" w:rsidRDefault="008C5152" w:rsidP="0082795C">
      <w:pPr>
        <w:pStyle w:val="Body-Text"/>
        <w:rPr>
          <w:sz w:val="20"/>
        </w:rPr>
      </w:pPr>
    </w:p>
    <w:tbl>
      <w:tblPr>
        <w:tblW w:w="4904" w:type="pct"/>
        <w:tblInd w:w="94" w:type="dxa"/>
        <w:shd w:val="clear" w:color="auto" w:fill="2B5CAA"/>
        <w:tblLayout w:type="fixed"/>
        <w:tblLook w:val="0000" w:firstRow="0" w:lastRow="0" w:firstColumn="0" w:lastColumn="0" w:noHBand="0" w:noVBand="0"/>
      </w:tblPr>
      <w:tblGrid>
        <w:gridCol w:w="9453"/>
      </w:tblGrid>
      <w:tr w:rsidR="008C5152" w:rsidRPr="00C36678" w:rsidTr="00AD614C">
        <w:tc>
          <w:tcPr>
            <w:tcW w:w="5000" w:type="pct"/>
            <w:shd w:val="clear" w:color="auto" w:fill="003D69"/>
          </w:tcPr>
          <w:p w:rsidR="008C5152" w:rsidRPr="00C36678" w:rsidRDefault="008C5152" w:rsidP="0006486B">
            <w:pPr>
              <w:pStyle w:val="Heading1-AR"/>
            </w:pPr>
            <w:r w:rsidRPr="00C36678">
              <w:t>Our school at a glance</w:t>
            </w:r>
          </w:p>
        </w:tc>
      </w:tr>
      <w:tr w:rsidR="008C5152" w:rsidRPr="00C36678" w:rsidTr="00AD614C">
        <w:tc>
          <w:tcPr>
            <w:tcW w:w="5000" w:type="pct"/>
            <w:shd w:val="clear" w:color="auto" w:fill="DDDDDD"/>
          </w:tcPr>
          <w:p w:rsidR="008C5152" w:rsidRPr="00C36678" w:rsidRDefault="008C5152" w:rsidP="0063618A">
            <w:pPr>
              <w:pStyle w:val="Heading12-AR"/>
            </w:pPr>
          </w:p>
        </w:tc>
      </w:tr>
    </w:tbl>
    <w:p w:rsidR="008C5152" w:rsidRPr="00C36678" w:rsidRDefault="008C5152" w:rsidP="00354AA9">
      <w:pPr>
        <w:pStyle w:val="Body-Text"/>
      </w:pPr>
    </w:p>
    <w:p w:rsidR="008C5152" w:rsidRPr="00C36678" w:rsidRDefault="008C5152" w:rsidP="00AE6C76">
      <w:pPr>
        <w:pStyle w:val="Body-Text-Smallspace"/>
      </w:pPr>
    </w:p>
    <w:p w:rsidR="008C5152" w:rsidRPr="00C36678" w:rsidRDefault="008C5152"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8C5152" w:rsidRPr="00C36678" w:rsidTr="00AD614C">
        <w:trPr>
          <w:trHeight w:val="298"/>
          <w:jc w:val="center"/>
        </w:trPr>
        <w:tc>
          <w:tcPr>
            <w:tcW w:w="1824" w:type="pct"/>
            <w:shd w:val="clear" w:color="auto" w:fill="auto"/>
          </w:tcPr>
          <w:p w:rsidR="008C5152" w:rsidRPr="00C36678" w:rsidRDefault="008C5152" w:rsidP="00E104FD">
            <w:pPr>
              <w:pStyle w:val="Body-Table-HeadingBig"/>
            </w:pPr>
            <w:r w:rsidRPr="00C36678">
              <w:t>Coeducational or single sex</w:t>
            </w:r>
          </w:p>
        </w:tc>
        <w:tc>
          <w:tcPr>
            <w:tcW w:w="3176" w:type="pct"/>
            <w:gridSpan w:val="4"/>
          </w:tcPr>
          <w:p w:rsidR="008C5152" w:rsidRPr="00C36678" w:rsidRDefault="008C5152" w:rsidP="00E104FD">
            <w:pPr>
              <w:pStyle w:val="Body-Table-Text2"/>
              <w:rPr>
                <w:szCs w:val="16"/>
              </w:rPr>
            </w:pPr>
            <w:r w:rsidRPr="00C36678">
              <w:t>Coeducational</w:t>
            </w:r>
          </w:p>
        </w:tc>
      </w:tr>
      <w:tr w:rsidR="008C5152" w:rsidRPr="00C36678" w:rsidTr="00AD614C">
        <w:trPr>
          <w:trHeight w:val="302"/>
          <w:jc w:val="center"/>
        </w:trPr>
        <w:tc>
          <w:tcPr>
            <w:tcW w:w="1824" w:type="pct"/>
            <w:shd w:val="clear" w:color="auto" w:fill="auto"/>
          </w:tcPr>
          <w:p w:rsidR="008C5152" w:rsidRPr="00C36678" w:rsidRDefault="008C5152" w:rsidP="00E104FD">
            <w:pPr>
              <w:pStyle w:val="Body-Table-HeadingBig"/>
            </w:pPr>
            <w:r w:rsidRPr="00C36678">
              <w:t>Independent public school</w:t>
            </w:r>
          </w:p>
        </w:tc>
        <w:tc>
          <w:tcPr>
            <w:tcW w:w="3176" w:type="pct"/>
            <w:gridSpan w:val="4"/>
          </w:tcPr>
          <w:p w:rsidR="008C5152" w:rsidRPr="00ED3657" w:rsidRDefault="008C5152" w:rsidP="00ED3657">
            <w:pPr>
              <w:pStyle w:val="Body-Table-Text2"/>
            </w:pPr>
            <w:r>
              <w:rPr>
                <w:noProof/>
              </w:rPr>
              <w:t>Yes</w:t>
            </w:r>
          </w:p>
        </w:tc>
      </w:tr>
      <w:tr w:rsidR="008C5152" w:rsidRPr="00C36678" w:rsidTr="00AD614C">
        <w:trPr>
          <w:trHeight w:val="302"/>
          <w:jc w:val="center"/>
        </w:trPr>
        <w:tc>
          <w:tcPr>
            <w:tcW w:w="1824" w:type="pct"/>
            <w:shd w:val="clear" w:color="auto" w:fill="auto"/>
          </w:tcPr>
          <w:p w:rsidR="008C5152" w:rsidRPr="00C36678" w:rsidRDefault="008C5152" w:rsidP="00E104FD">
            <w:pPr>
              <w:pStyle w:val="Body-Table-HeadingBig"/>
            </w:pPr>
            <w:r w:rsidRPr="00C36678">
              <w:t>Year levels offered in 2018</w:t>
            </w:r>
          </w:p>
        </w:tc>
        <w:tc>
          <w:tcPr>
            <w:tcW w:w="3176" w:type="pct"/>
            <w:gridSpan w:val="4"/>
          </w:tcPr>
          <w:p w:rsidR="008C5152" w:rsidRPr="00ED3657" w:rsidRDefault="008C5152" w:rsidP="00ED3657">
            <w:pPr>
              <w:pStyle w:val="Body-Table-Text2"/>
            </w:pPr>
            <w:r>
              <w:rPr>
                <w:noProof/>
              </w:rPr>
              <w:t>Year 7 - Year 12</w:t>
            </w:r>
          </w:p>
        </w:tc>
      </w:tr>
      <w:tr w:rsidR="008C5152" w:rsidRPr="00C36678" w:rsidTr="00AD614C">
        <w:trPr>
          <w:trHeight w:val="64"/>
          <w:jc w:val="center"/>
        </w:trPr>
        <w:tc>
          <w:tcPr>
            <w:tcW w:w="1824" w:type="pct"/>
            <w:shd w:val="clear" w:color="auto" w:fill="auto"/>
          </w:tcPr>
          <w:p w:rsidR="008C5152" w:rsidRPr="00C36678" w:rsidRDefault="008C5152" w:rsidP="0006486B">
            <w:pPr>
              <w:pStyle w:val="Body-Table-HeadingBig"/>
              <w:keepNext/>
            </w:pPr>
            <w:r w:rsidRPr="00C36678">
              <w:t>Student enrolments</w:t>
            </w:r>
          </w:p>
        </w:tc>
        <w:tc>
          <w:tcPr>
            <w:tcW w:w="3176" w:type="pct"/>
            <w:gridSpan w:val="4"/>
            <w:shd w:val="clear" w:color="auto" w:fill="auto"/>
          </w:tcPr>
          <w:p w:rsidR="008C5152" w:rsidRPr="00C36678" w:rsidRDefault="008C5152" w:rsidP="00CD1FF9">
            <w:pPr>
              <w:pStyle w:val="Body-Table-Text2"/>
            </w:pPr>
          </w:p>
        </w:tc>
      </w:tr>
      <w:tr w:rsidR="008C5152" w:rsidRPr="00C36678" w:rsidTr="00AD614C">
        <w:trPr>
          <w:trHeight w:val="64"/>
          <w:jc w:val="center"/>
        </w:trPr>
        <w:tc>
          <w:tcPr>
            <w:tcW w:w="1824" w:type="pct"/>
            <w:shd w:val="clear" w:color="auto" w:fill="auto"/>
          </w:tcPr>
          <w:p w:rsidR="008C5152" w:rsidRPr="00C36678" w:rsidRDefault="008C5152" w:rsidP="00CD1FF9">
            <w:pPr>
              <w:pStyle w:val="Body-Text-Smallspace"/>
            </w:pPr>
          </w:p>
          <w:p w:rsidR="008C5152" w:rsidRPr="00C36678" w:rsidRDefault="008C5152" w:rsidP="00CD1FF9">
            <w:pPr>
              <w:pStyle w:val="TableCaption-AR"/>
            </w:pPr>
            <w:r w:rsidRPr="00C36678">
              <w:t>Table 1: Student enrolments at this school</w:t>
            </w:r>
          </w:p>
        </w:tc>
        <w:tc>
          <w:tcPr>
            <w:tcW w:w="3176" w:type="pct"/>
            <w:gridSpan w:val="4"/>
            <w:shd w:val="clear" w:color="auto" w:fill="auto"/>
          </w:tcPr>
          <w:p w:rsidR="008C5152" w:rsidRPr="00C36678" w:rsidRDefault="008C5152" w:rsidP="00CD1FF9">
            <w:pPr>
              <w:pStyle w:val="Body-Table-Text2"/>
            </w:pPr>
          </w:p>
        </w:tc>
      </w:tr>
      <w:tr w:rsidR="008C515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8C5152" w:rsidRPr="00C36678" w:rsidRDefault="008C5152" w:rsidP="004D4B7E">
            <w:pPr>
              <w:pStyle w:val="Body-Text-Smallspace"/>
              <w:ind w:left="117"/>
            </w:pPr>
          </w:p>
          <w:p w:rsidR="008C5152" w:rsidRPr="00C36678" w:rsidRDefault="008C5152" w:rsidP="004D4B7E">
            <w:pPr>
              <w:pStyle w:val="Body-Table-Note"/>
              <w:ind w:left="117"/>
              <w:rPr>
                <w:u w:color="FF0000"/>
              </w:rPr>
            </w:pPr>
            <w:r w:rsidRPr="00C36678">
              <w:rPr>
                <w:u w:color="FF0000"/>
              </w:rPr>
              <w:t xml:space="preserve">Notes: </w:t>
            </w:r>
          </w:p>
          <w:p w:rsidR="008C5152" w:rsidRPr="00C36678" w:rsidRDefault="008C5152"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8C5152" w:rsidRPr="00C36678" w:rsidRDefault="008C5152"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8C5152" w:rsidRPr="00C36678" w:rsidRDefault="008C5152" w:rsidP="0025442F">
            <w:pPr>
              <w:pStyle w:val="Body-Table-Note"/>
              <w:tabs>
                <w:tab w:val="left" w:pos="300"/>
              </w:tabs>
              <w:ind w:left="314" w:hanging="197"/>
            </w:pPr>
            <w:r w:rsidRPr="00C36678">
              <w:rPr>
                <w:rFonts w:eastAsia="Meiryo"/>
              </w:rPr>
              <w:t>3.</w:t>
            </w:r>
            <w:r w:rsidRPr="00C36678">
              <w:rPr>
                <w:rFonts w:eastAsia="Meiryo"/>
              </w:rPr>
              <w:tab/>
            </w:r>
            <w:hyperlink r:id="rId16"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8C515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rFonts w:eastAsia="Times New Roman"/>
                <w:noProof/>
                <w:color w:val="000000"/>
                <w:sz w:val="16"/>
                <w:szCs w:val="16"/>
              </w:rPr>
              <w:t>1133</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1100</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1029</w:t>
            </w:r>
          </w:p>
        </w:tc>
        <w:tc>
          <w:tcPr>
            <w:tcW w:w="1847" w:type="pct"/>
            <w:vMerge/>
            <w:tcBorders>
              <w:left w:val="single" w:sz="4" w:space="0" w:color="808080"/>
            </w:tcBorders>
            <w:shd w:val="clear" w:color="auto" w:fill="auto"/>
          </w:tcPr>
          <w:p w:rsidR="008C5152" w:rsidRPr="00C36678" w:rsidRDefault="008C5152" w:rsidP="00CD1FF9">
            <w:pPr>
              <w:pStyle w:val="Body-Table-TextCentred"/>
            </w:pPr>
          </w:p>
        </w:tc>
      </w:tr>
      <w:tr w:rsidR="008C515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565</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548</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333A4F">
            <w:pPr>
              <w:pStyle w:val="Body-Table-TextCentred"/>
              <w:keepNext/>
            </w:pPr>
            <w:r w:rsidRPr="00B33D89">
              <w:rPr>
                <w:noProof/>
                <w:sz w:val="16"/>
                <w:szCs w:val="16"/>
              </w:rPr>
              <w:t>520</w:t>
            </w:r>
          </w:p>
        </w:tc>
        <w:tc>
          <w:tcPr>
            <w:tcW w:w="1847" w:type="pct"/>
            <w:vMerge/>
            <w:tcBorders>
              <w:left w:val="single" w:sz="4" w:space="0" w:color="808080"/>
            </w:tcBorders>
            <w:shd w:val="clear" w:color="auto" w:fill="auto"/>
          </w:tcPr>
          <w:p w:rsidR="008C5152" w:rsidRPr="00C36678" w:rsidRDefault="008C5152" w:rsidP="00CD1FF9">
            <w:pPr>
              <w:pStyle w:val="Body-Table-TextCentred"/>
            </w:pPr>
          </w:p>
        </w:tc>
      </w:tr>
      <w:tr w:rsidR="008C515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568</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552</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333A4F">
            <w:pPr>
              <w:pStyle w:val="Body-Table-TextCentred"/>
              <w:keepNext/>
            </w:pPr>
            <w:r w:rsidRPr="00B33D89">
              <w:rPr>
                <w:noProof/>
                <w:sz w:val="16"/>
                <w:szCs w:val="16"/>
              </w:rPr>
              <w:t>509</w:t>
            </w:r>
          </w:p>
        </w:tc>
        <w:tc>
          <w:tcPr>
            <w:tcW w:w="1847" w:type="pct"/>
            <w:vMerge/>
            <w:tcBorders>
              <w:left w:val="single" w:sz="4" w:space="0" w:color="808080"/>
            </w:tcBorders>
            <w:shd w:val="clear" w:color="auto" w:fill="auto"/>
          </w:tcPr>
          <w:p w:rsidR="008C5152" w:rsidRPr="00C36678" w:rsidRDefault="008C5152" w:rsidP="00CD1FF9">
            <w:pPr>
              <w:pStyle w:val="Body-Table-TextCentred"/>
            </w:pPr>
          </w:p>
        </w:tc>
      </w:tr>
      <w:tr w:rsidR="008C515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101</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92</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333A4F">
            <w:pPr>
              <w:pStyle w:val="Body-Table-TextCentred"/>
              <w:keepNext/>
            </w:pPr>
            <w:r w:rsidRPr="00B33D89">
              <w:rPr>
                <w:noProof/>
                <w:sz w:val="16"/>
                <w:szCs w:val="16"/>
              </w:rPr>
              <w:t>100</w:t>
            </w:r>
          </w:p>
        </w:tc>
        <w:tc>
          <w:tcPr>
            <w:tcW w:w="1847" w:type="pct"/>
            <w:vMerge/>
            <w:tcBorders>
              <w:left w:val="single" w:sz="4" w:space="0" w:color="808080"/>
            </w:tcBorders>
            <w:shd w:val="clear" w:color="auto" w:fill="auto"/>
          </w:tcPr>
          <w:p w:rsidR="008C5152" w:rsidRPr="00C36678" w:rsidRDefault="008C5152" w:rsidP="00CD1FF9">
            <w:pPr>
              <w:pStyle w:val="Body-Table-TextCentred"/>
            </w:pPr>
          </w:p>
        </w:tc>
      </w:tr>
      <w:tr w:rsidR="008C515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rFonts w:eastAsia="Times New Roman"/>
                <w:noProof/>
                <w:color w:val="000000"/>
                <w:sz w:val="16"/>
                <w:szCs w:val="16"/>
              </w:rPr>
              <w:t>90%</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pPr>
            <w:r w:rsidRPr="00B33D89">
              <w:rPr>
                <w:noProof/>
                <w:sz w:val="16"/>
                <w:szCs w:val="16"/>
              </w:rPr>
              <w:t>88%</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333A4F">
            <w:pPr>
              <w:pStyle w:val="Body-Table-TextCentred"/>
              <w:keepNext/>
            </w:pPr>
            <w:r w:rsidRPr="00B33D89">
              <w:rPr>
                <w:noProof/>
                <w:sz w:val="16"/>
                <w:szCs w:val="16"/>
              </w:rPr>
              <w:t>90%</w:t>
            </w:r>
          </w:p>
        </w:tc>
        <w:tc>
          <w:tcPr>
            <w:tcW w:w="1847" w:type="pct"/>
            <w:vMerge/>
            <w:tcBorders>
              <w:left w:val="single" w:sz="4" w:space="0" w:color="808080"/>
            </w:tcBorders>
            <w:shd w:val="clear" w:color="auto" w:fill="auto"/>
          </w:tcPr>
          <w:p w:rsidR="008C5152" w:rsidRPr="00C36678" w:rsidRDefault="008C5152" w:rsidP="00CD1FF9">
            <w:pPr>
              <w:pStyle w:val="Body-Table-TextCentred"/>
            </w:pPr>
          </w:p>
        </w:tc>
      </w:tr>
    </w:tbl>
    <w:p w:rsidR="008C5152" w:rsidRDefault="008C5152" w:rsidP="00A954D3">
      <w:pPr>
        <w:pStyle w:val="Body-Text"/>
      </w:pPr>
    </w:p>
    <w:p w:rsidR="008C5152" w:rsidRPr="00C36678" w:rsidRDefault="008C5152" w:rsidP="003760B6">
      <w:pPr>
        <w:pStyle w:val="Heading2-AR"/>
        <w:rPr>
          <w:color w:val="000000"/>
        </w:rPr>
      </w:pPr>
      <w:r w:rsidRPr="00C36678">
        <w:t>Characteristics of the student body</w:t>
      </w:r>
    </w:p>
    <w:p w:rsidR="008C5152" w:rsidRPr="00C36678" w:rsidRDefault="008C5152" w:rsidP="00AE6C76">
      <w:pPr>
        <w:pStyle w:val="Body-Text-Smallspace"/>
      </w:pPr>
    </w:p>
    <w:p w:rsidR="008C5152" w:rsidRPr="00C36678" w:rsidRDefault="008C5152" w:rsidP="003760B6">
      <w:pPr>
        <w:pStyle w:val="Heading3-AR"/>
      </w:pPr>
      <w:r w:rsidRPr="00C36678">
        <w:t>Overview</w:t>
      </w:r>
    </w:p>
    <w:p w:rsidR="00A15978" w:rsidRPr="001630F5" w:rsidRDefault="00A15978" w:rsidP="00A15978">
      <w:pPr>
        <w:autoSpaceDE w:val="0"/>
        <w:autoSpaceDN w:val="0"/>
        <w:adjustRightInd w:val="0"/>
        <w:spacing w:after="0"/>
        <w:jc w:val="both"/>
        <w:rPr>
          <w:rFonts w:eastAsia="Times New Roman"/>
          <w:sz w:val="20"/>
          <w:lang w:eastAsia="en-AU"/>
        </w:rPr>
      </w:pPr>
      <w:r w:rsidRPr="001630F5">
        <w:rPr>
          <w:rFonts w:eastAsia="Times New Roman"/>
          <w:sz w:val="20"/>
          <w:lang w:eastAsia="en-AU"/>
        </w:rPr>
        <w:t>The make-up of the Aldridge SHS student body has remained relatively stable for last 5 years. In 201</w:t>
      </w:r>
      <w:r>
        <w:rPr>
          <w:rFonts w:eastAsia="Times New Roman"/>
          <w:sz w:val="20"/>
          <w:lang w:eastAsia="en-AU"/>
        </w:rPr>
        <w:t>8, around 8</w:t>
      </w:r>
      <w:r w:rsidRPr="001630F5">
        <w:rPr>
          <w:rFonts w:eastAsia="Times New Roman"/>
          <w:sz w:val="20"/>
          <w:lang w:eastAsia="en-AU"/>
        </w:rPr>
        <w:t xml:space="preserve">% of the student body identified as being Indigenous with 11% being identified as part of the Learning Enhancement Centre (Special Education Program). Few of the school’s students have an ethnic background other than Australian. </w:t>
      </w:r>
    </w:p>
    <w:p w:rsidR="00A15978" w:rsidRPr="001630F5" w:rsidRDefault="00A15978" w:rsidP="00A15978">
      <w:pPr>
        <w:keepNext/>
        <w:spacing w:after="0"/>
        <w:jc w:val="both"/>
        <w:outlineLvl w:val="2"/>
        <w:rPr>
          <w:rFonts w:eastAsia="Times New Roman"/>
          <w:sz w:val="20"/>
          <w:lang w:eastAsia="en-AU"/>
        </w:rPr>
      </w:pPr>
    </w:p>
    <w:p w:rsidR="00A15978" w:rsidRPr="001630F5" w:rsidRDefault="00A15978" w:rsidP="00A15978">
      <w:pPr>
        <w:keepNext/>
        <w:spacing w:after="0"/>
        <w:jc w:val="both"/>
        <w:outlineLvl w:val="2"/>
        <w:rPr>
          <w:rFonts w:eastAsia="Times New Roman"/>
          <w:sz w:val="20"/>
          <w:lang w:eastAsia="en-AU"/>
        </w:rPr>
      </w:pPr>
      <w:r w:rsidRPr="001630F5">
        <w:rPr>
          <w:rFonts w:eastAsia="Times New Roman"/>
          <w:sz w:val="20"/>
          <w:lang w:eastAsia="en-AU"/>
        </w:rPr>
        <w:t>For many years the school has provided an educational service to a disproportionally large number of students with disabilities (Learning Enhancement Centre – LEC). The percentage these students make-up of the entire school cohort has varied between 10% and 11% for the last decade. With over 25 staff (teachers, teacher-aides and administrative staff) working in the LEC, this is a key area of school operation.</w:t>
      </w:r>
    </w:p>
    <w:p w:rsidR="00A15978" w:rsidRPr="001630F5" w:rsidRDefault="00A15978" w:rsidP="00A15978">
      <w:pPr>
        <w:autoSpaceDE w:val="0"/>
        <w:autoSpaceDN w:val="0"/>
        <w:adjustRightInd w:val="0"/>
        <w:spacing w:after="0"/>
        <w:jc w:val="both"/>
        <w:rPr>
          <w:rFonts w:eastAsia="Times New Roman"/>
          <w:sz w:val="20"/>
          <w:lang w:eastAsia="en-AU"/>
        </w:rPr>
      </w:pPr>
    </w:p>
    <w:p w:rsidR="00A15978" w:rsidRPr="001630F5" w:rsidRDefault="00A15978" w:rsidP="00A15978">
      <w:pPr>
        <w:autoSpaceDE w:val="0"/>
        <w:autoSpaceDN w:val="0"/>
        <w:adjustRightInd w:val="0"/>
        <w:spacing w:after="0"/>
        <w:jc w:val="both"/>
        <w:rPr>
          <w:rFonts w:eastAsia="Times New Roman"/>
          <w:sz w:val="20"/>
          <w:lang w:eastAsia="en-AU"/>
        </w:rPr>
      </w:pPr>
      <w:r w:rsidRPr="001630F5">
        <w:rPr>
          <w:rFonts w:eastAsia="Times New Roman"/>
          <w:sz w:val="20"/>
          <w:lang w:eastAsia="en-AU"/>
        </w:rPr>
        <w:t>As noted in the table above, the indigenous enrolment percentage has varied between 7.3% and 8.9% over the last 7 years. These students are strongly supported by a Community Education Counsellor who has worked diligently to ensure Indigenous students are provided with opportunities to access both tertiary and trade related pathways.</w:t>
      </w:r>
    </w:p>
    <w:p w:rsidR="00A15978" w:rsidRPr="001630F5" w:rsidRDefault="00A15978" w:rsidP="00A15978">
      <w:pPr>
        <w:autoSpaceDE w:val="0"/>
        <w:autoSpaceDN w:val="0"/>
        <w:adjustRightInd w:val="0"/>
        <w:spacing w:after="0"/>
        <w:jc w:val="both"/>
        <w:rPr>
          <w:rFonts w:eastAsia="Times New Roman"/>
          <w:sz w:val="20"/>
          <w:lang w:eastAsia="en-AU"/>
        </w:rPr>
      </w:pPr>
    </w:p>
    <w:p w:rsidR="00A15978" w:rsidRDefault="00A15978" w:rsidP="00A15978">
      <w:pPr>
        <w:tabs>
          <w:tab w:val="center" w:pos="4037"/>
          <w:tab w:val="right" w:pos="5856"/>
          <w:tab w:val="left" w:pos="7675"/>
        </w:tabs>
        <w:spacing w:after="0"/>
        <w:ind w:right="170"/>
        <w:jc w:val="both"/>
        <w:outlineLvl w:val="2"/>
        <w:rPr>
          <w:rFonts w:eastAsia="Times New Roman"/>
          <w:sz w:val="20"/>
          <w:lang w:eastAsia="en-AU"/>
        </w:rPr>
      </w:pPr>
      <w:r w:rsidRPr="001630F5">
        <w:rPr>
          <w:rFonts w:eastAsia="Times New Roman"/>
          <w:sz w:val="20"/>
          <w:lang w:eastAsia="en-AU"/>
        </w:rPr>
        <w:lastRenderedPageBreak/>
        <w:t>Student enrolments at the school increased significantly from 2003 to 2007 and again from 2013 to 2016. Enrolment at the beginning of 201</w:t>
      </w:r>
      <w:r w:rsidR="00D04118">
        <w:rPr>
          <w:rFonts w:eastAsia="Times New Roman"/>
          <w:sz w:val="20"/>
          <w:lang w:eastAsia="en-AU"/>
        </w:rPr>
        <w:t>8</w:t>
      </w:r>
      <w:r w:rsidRPr="001630F5">
        <w:rPr>
          <w:rFonts w:eastAsia="Times New Roman"/>
          <w:sz w:val="20"/>
          <w:lang w:eastAsia="en-AU"/>
        </w:rPr>
        <w:t xml:space="preserve"> sat at 1</w:t>
      </w:r>
      <w:r w:rsidR="00D04118">
        <w:rPr>
          <w:rFonts w:eastAsia="Times New Roman"/>
          <w:sz w:val="20"/>
          <w:lang w:eastAsia="en-AU"/>
        </w:rPr>
        <w:t>030</w:t>
      </w:r>
      <w:r w:rsidRPr="001630F5">
        <w:rPr>
          <w:rFonts w:eastAsia="Times New Roman"/>
          <w:sz w:val="20"/>
          <w:lang w:eastAsia="en-AU"/>
        </w:rPr>
        <w:t xml:space="preserve"> and had dropped to 1</w:t>
      </w:r>
      <w:r w:rsidR="00D04118">
        <w:rPr>
          <w:rFonts w:eastAsia="Times New Roman"/>
          <w:sz w:val="20"/>
          <w:lang w:eastAsia="en-AU"/>
        </w:rPr>
        <w:t>0</w:t>
      </w:r>
      <w:r>
        <w:rPr>
          <w:rFonts w:eastAsia="Times New Roman"/>
          <w:sz w:val="20"/>
          <w:lang w:eastAsia="en-AU"/>
        </w:rPr>
        <w:t>00</w:t>
      </w:r>
      <w:r w:rsidRPr="001630F5">
        <w:rPr>
          <w:rFonts w:eastAsia="Times New Roman"/>
          <w:sz w:val="20"/>
          <w:lang w:eastAsia="en-AU"/>
        </w:rPr>
        <w:t xml:space="preserve"> by the August Census date. </w:t>
      </w:r>
    </w:p>
    <w:p w:rsidR="00941309" w:rsidRDefault="00941309" w:rsidP="00941309">
      <w:pPr>
        <w:pStyle w:val="Body-Text"/>
        <w:rPr>
          <w:lang w:eastAsia="en-AU"/>
        </w:rPr>
      </w:pPr>
    </w:p>
    <w:p w:rsidR="00A15978" w:rsidRPr="001630F5" w:rsidRDefault="00A15978" w:rsidP="00A15978">
      <w:pPr>
        <w:autoSpaceDE w:val="0"/>
        <w:autoSpaceDN w:val="0"/>
        <w:adjustRightInd w:val="0"/>
        <w:spacing w:after="0"/>
        <w:jc w:val="both"/>
        <w:rPr>
          <w:rFonts w:eastAsia="Times New Roman"/>
          <w:sz w:val="20"/>
          <w:lang w:eastAsia="en-AU"/>
        </w:rPr>
      </w:pPr>
    </w:p>
    <w:p w:rsidR="00A15978" w:rsidRPr="001630F5" w:rsidRDefault="00836DE8" w:rsidP="00A15978">
      <w:pPr>
        <w:autoSpaceDE w:val="0"/>
        <w:autoSpaceDN w:val="0"/>
        <w:adjustRightInd w:val="0"/>
        <w:spacing w:after="0"/>
        <w:jc w:val="both"/>
        <w:rPr>
          <w:rFonts w:eastAsia="Times New Roman"/>
          <w:sz w:val="20"/>
          <w:lang w:eastAsia="en-AU"/>
        </w:rPr>
      </w:pPr>
      <w:r>
        <w:rPr>
          <w:noProof/>
          <w:lang w:eastAsia="zh-TW"/>
        </w:rPr>
        <w:drawing>
          <wp:anchor distT="0" distB="0" distL="114300" distR="114300" simplePos="0" relativeHeight="251671040" behindDoc="0" locked="0" layoutInCell="1" allowOverlap="1">
            <wp:simplePos x="0" y="0"/>
            <wp:positionH relativeFrom="margin">
              <wp:align>left</wp:align>
            </wp:positionH>
            <wp:positionV relativeFrom="paragraph">
              <wp:posOffset>126081</wp:posOffset>
            </wp:positionV>
            <wp:extent cx="6105525" cy="1770434"/>
            <wp:effectExtent l="0" t="0" r="0" b="0"/>
            <wp:wrapNone/>
            <wp:docPr id="19"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15978" w:rsidRPr="001630F5" w:rsidRDefault="00A15978" w:rsidP="00A15978">
      <w:pPr>
        <w:autoSpaceDE w:val="0"/>
        <w:autoSpaceDN w:val="0"/>
        <w:adjustRightInd w:val="0"/>
        <w:spacing w:after="0"/>
        <w:rPr>
          <w:rFonts w:eastAsia="Times New Roman"/>
          <w:sz w:val="20"/>
          <w:lang w:eastAsia="en-AU"/>
        </w:rPr>
      </w:pPr>
    </w:p>
    <w:p w:rsidR="00A15978" w:rsidRPr="001630F5" w:rsidRDefault="00A15978" w:rsidP="00A15978">
      <w:pPr>
        <w:keepNext/>
        <w:spacing w:after="0"/>
        <w:ind w:left="-851"/>
        <w:outlineLvl w:val="2"/>
      </w:pPr>
    </w:p>
    <w:p w:rsidR="00A15978" w:rsidRPr="001630F5" w:rsidRDefault="00A15978" w:rsidP="00A15978">
      <w:pPr>
        <w:keepNext/>
        <w:spacing w:after="0"/>
        <w:jc w:val="both"/>
        <w:outlineLvl w:val="2"/>
        <w:rPr>
          <w:rFonts w:eastAsia="Times New Roman"/>
          <w:sz w:val="20"/>
          <w:lang w:eastAsia="en-AU"/>
        </w:rPr>
      </w:pPr>
    </w:p>
    <w:p w:rsidR="00A15978" w:rsidRPr="001630F5" w:rsidRDefault="00A15978" w:rsidP="00A15978">
      <w:pPr>
        <w:keepNext/>
        <w:spacing w:after="0"/>
        <w:jc w:val="both"/>
        <w:outlineLvl w:val="2"/>
        <w:rPr>
          <w:rFonts w:eastAsia="Times New Roman"/>
          <w:sz w:val="20"/>
          <w:lang w:eastAsia="en-AU"/>
        </w:rPr>
      </w:pPr>
    </w:p>
    <w:p w:rsidR="00A15978" w:rsidRPr="001630F5" w:rsidRDefault="00A15978" w:rsidP="00A15978">
      <w:pPr>
        <w:keepNext/>
        <w:spacing w:after="0"/>
        <w:jc w:val="both"/>
        <w:outlineLvl w:val="2"/>
        <w:rPr>
          <w:rFonts w:eastAsia="Times New Roman"/>
          <w:sz w:val="20"/>
          <w:lang w:eastAsia="en-AU"/>
        </w:rPr>
      </w:pPr>
    </w:p>
    <w:p w:rsidR="00A15978" w:rsidRDefault="00A15978" w:rsidP="00A15978">
      <w:pPr>
        <w:keepNext/>
        <w:spacing w:after="0"/>
        <w:jc w:val="both"/>
        <w:outlineLvl w:val="2"/>
        <w:rPr>
          <w:rFonts w:eastAsia="Times New Roman"/>
          <w:sz w:val="20"/>
          <w:lang w:eastAsia="en-AU"/>
        </w:rPr>
      </w:pPr>
    </w:p>
    <w:p w:rsidR="00A15978" w:rsidRDefault="00A15978" w:rsidP="00A15978">
      <w:pPr>
        <w:keepNext/>
        <w:spacing w:after="0"/>
        <w:jc w:val="both"/>
        <w:outlineLvl w:val="2"/>
        <w:rPr>
          <w:rFonts w:eastAsia="Times New Roman"/>
          <w:sz w:val="20"/>
          <w:lang w:eastAsia="en-AU"/>
        </w:rPr>
      </w:pPr>
    </w:p>
    <w:p w:rsidR="00A15978" w:rsidRDefault="00A15978" w:rsidP="00A15978">
      <w:pPr>
        <w:keepNext/>
        <w:spacing w:after="0"/>
        <w:jc w:val="both"/>
        <w:outlineLvl w:val="2"/>
        <w:rPr>
          <w:rFonts w:eastAsia="Times New Roman"/>
          <w:sz w:val="20"/>
          <w:lang w:eastAsia="en-AU"/>
        </w:rPr>
      </w:pPr>
    </w:p>
    <w:p w:rsidR="00621116" w:rsidRDefault="00621116" w:rsidP="00A15978">
      <w:pPr>
        <w:keepNext/>
        <w:spacing w:after="0"/>
        <w:jc w:val="both"/>
        <w:outlineLvl w:val="2"/>
        <w:rPr>
          <w:rFonts w:eastAsia="Times New Roman"/>
          <w:sz w:val="20"/>
          <w:lang w:eastAsia="en-AU"/>
        </w:rPr>
      </w:pPr>
    </w:p>
    <w:p w:rsidR="00D73CDF" w:rsidRDefault="00D73CDF" w:rsidP="00A15978">
      <w:pPr>
        <w:keepNext/>
        <w:spacing w:after="0"/>
        <w:jc w:val="both"/>
        <w:outlineLvl w:val="2"/>
        <w:rPr>
          <w:rFonts w:eastAsia="Times New Roman"/>
          <w:sz w:val="20"/>
          <w:lang w:eastAsia="en-AU"/>
        </w:rPr>
      </w:pPr>
    </w:p>
    <w:p w:rsidR="00A15978" w:rsidRDefault="00A15978" w:rsidP="00A15978">
      <w:pPr>
        <w:keepNext/>
        <w:spacing w:after="0"/>
        <w:jc w:val="both"/>
        <w:outlineLvl w:val="2"/>
        <w:rPr>
          <w:rFonts w:eastAsia="Times New Roman"/>
          <w:sz w:val="20"/>
          <w:lang w:eastAsia="en-AU"/>
        </w:rPr>
      </w:pPr>
      <w:r w:rsidRPr="001630F5">
        <w:rPr>
          <w:rFonts w:eastAsia="Times New Roman"/>
          <w:sz w:val="20"/>
          <w:lang w:eastAsia="en-AU"/>
        </w:rPr>
        <w:t>A significant number of students come from families at the lower end of the socio-economic spectrum. Over the period 2007 - 2009 there was a decline in the number of students looking to move to tertiary study after the completion of Year 12 however in the last s</w:t>
      </w:r>
      <w:r w:rsidR="00D04118">
        <w:rPr>
          <w:rFonts w:eastAsia="Times New Roman"/>
          <w:sz w:val="20"/>
          <w:lang w:eastAsia="en-AU"/>
        </w:rPr>
        <w:t>even</w:t>
      </w:r>
      <w:r w:rsidRPr="001630F5">
        <w:rPr>
          <w:rFonts w:eastAsia="Times New Roman"/>
          <w:sz w:val="20"/>
          <w:lang w:eastAsia="en-AU"/>
        </w:rPr>
        <w:t xml:space="preserve"> years (201</w:t>
      </w:r>
      <w:r>
        <w:rPr>
          <w:rFonts w:eastAsia="Times New Roman"/>
          <w:sz w:val="20"/>
          <w:lang w:eastAsia="en-AU"/>
        </w:rPr>
        <w:t>1</w:t>
      </w:r>
      <w:r w:rsidRPr="001630F5">
        <w:rPr>
          <w:rFonts w:eastAsia="Times New Roman"/>
          <w:sz w:val="20"/>
          <w:lang w:eastAsia="en-AU"/>
        </w:rPr>
        <w:t xml:space="preserve"> – 201</w:t>
      </w:r>
      <w:r w:rsidR="00D04118">
        <w:rPr>
          <w:rFonts w:eastAsia="Times New Roman"/>
          <w:sz w:val="20"/>
          <w:lang w:eastAsia="en-AU"/>
        </w:rPr>
        <w:t>8</w:t>
      </w:r>
      <w:r w:rsidRPr="001630F5">
        <w:rPr>
          <w:rFonts w:eastAsia="Times New Roman"/>
          <w:sz w:val="20"/>
          <w:lang w:eastAsia="en-AU"/>
        </w:rPr>
        <w:t>) the percentage of students moving from school to university has increased from 17% to 31%.</w:t>
      </w:r>
    </w:p>
    <w:p w:rsidR="00A15978" w:rsidRDefault="00A15978" w:rsidP="00A15978">
      <w:pPr>
        <w:keepNext/>
        <w:spacing w:after="0"/>
        <w:jc w:val="both"/>
        <w:outlineLvl w:val="2"/>
        <w:rPr>
          <w:rFonts w:eastAsia="Times New Roman"/>
          <w:sz w:val="20"/>
          <w:lang w:eastAsia="en-AU"/>
        </w:rPr>
      </w:pPr>
    </w:p>
    <w:p w:rsidR="00A15978" w:rsidRPr="001630F5" w:rsidRDefault="00A15978" w:rsidP="00A15978">
      <w:pPr>
        <w:keepNext/>
        <w:spacing w:after="0"/>
        <w:jc w:val="both"/>
        <w:outlineLvl w:val="2"/>
        <w:rPr>
          <w:rFonts w:eastAsia="Times New Roman"/>
          <w:sz w:val="20"/>
          <w:lang w:eastAsia="en-AU"/>
        </w:rPr>
      </w:pPr>
      <w:r w:rsidRPr="001630F5">
        <w:rPr>
          <w:rFonts w:eastAsia="Times New Roman"/>
          <w:sz w:val="20"/>
          <w:lang w:eastAsia="en-AU"/>
        </w:rPr>
        <w:t>In 201</w:t>
      </w:r>
      <w:r w:rsidR="00D04118">
        <w:rPr>
          <w:rFonts w:eastAsia="Times New Roman"/>
          <w:sz w:val="20"/>
          <w:lang w:eastAsia="en-AU"/>
        </w:rPr>
        <w:t>8</w:t>
      </w:r>
      <w:r w:rsidRPr="001630F5">
        <w:rPr>
          <w:rFonts w:eastAsia="Times New Roman"/>
          <w:sz w:val="20"/>
          <w:lang w:eastAsia="en-AU"/>
        </w:rPr>
        <w:t>, 3</w:t>
      </w:r>
      <w:r w:rsidR="00D04118">
        <w:rPr>
          <w:rFonts w:eastAsia="Times New Roman"/>
          <w:sz w:val="20"/>
          <w:lang w:eastAsia="en-AU"/>
        </w:rPr>
        <w:t>6</w:t>
      </w:r>
      <w:r>
        <w:rPr>
          <w:rFonts w:eastAsia="Times New Roman"/>
          <w:sz w:val="20"/>
          <w:lang w:eastAsia="en-AU"/>
        </w:rPr>
        <w:t>.0</w:t>
      </w:r>
      <w:r w:rsidRPr="001630F5">
        <w:rPr>
          <w:rFonts w:eastAsia="Times New Roman"/>
          <w:sz w:val="20"/>
          <w:lang w:eastAsia="en-AU"/>
        </w:rPr>
        <w:t xml:space="preserve">% of the students who completed Year 12 were OP eligible. This </w:t>
      </w:r>
      <w:r w:rsidR="00D04118">
        <w:rPr>
          <w:rFonts w:eastAsia="Times New Roman"/>
          <w:sz w:val="20"/>
          <w:lang w:eastAsia="en-AU"/>
        </w:rPr>
        <w:t>percentage peaked in 2016 when 39% of students were OP eligible.</w:t>
      </w:r>
      <w:r w:rsidRPr="001630F5">
        <w:rPr>
          <w:rFonts w:eastAsia="Times New Roman"/>
          <w:sz w:val="20"/>
          <w:lang w:eastAsia="en-AU"/>
        </w:rPr>
        <w:t xml:space="preserve">  </w:t>
      </w:r>
    </w:p>
    <w:p w:rsidR="00A15978" w:rsidRDefault="00A15978" w:rsidP="00A15978">
      <w:pPr>
        <w:keepNext/>
        <w:spacing w:after="0"/>
        <w:jc w:val="both"/>
        <w:outlineLvl w:val="2"/>
        <w:rPr>
          <w:rFonts w:eastAsia="Times New Roman"/>
          <w:sz w:val="20"/>
          <w:lang w:eastAsia="en-AU"/>
        </w:rPr>
      </w:pPr>
    </w:p>
    <w:p w:rsidR="00A15978" w:rsidRPr="001630F5" w:rsidRDefault="00D04118" w:rsidP="00A15978">
      <w:pPr>
        <w:keepNext/>
        <w:spacing w:after="0"/>
        <w:jc w:val="both"/>
        <w:outlineLvl w:val="2"/>
        <w:rPr>
          <w:rFonts w:eastAsia="Times New Roman"/>
          <w:sz w:val="20"/>
          <w:lang w:eastAsia="en-AU"/>
        </w:rPr>
      </w:pPr>
      <w:r>
        <w:rPr>
          <w:noProof/>
          <w:lang w:eastAsia="zh-TW"/>
        </w:rPr>
        <w:drawing>
          <wp:anchor distT="0" distB="0" distL="114300" distR="114300" simplePos="0" relativeHeight="251673088" behindDoc="0" locked="0" layoutInCell="1" allowOverlap="1" wp14:anchorId="430FC5D7" wp14:editId="4F2592C2">
            <wp:simplePos x="0" y="0"/>
            <wp:positionH relativeFrom="column">
              <wp:posOffset>50165</wp:posOffset>
            </wp:positionH>
            <wp:positionV relativeFrom="paragraph">
              <wp:posOffset>23495</wp:posOffset>
            </wp:positionV>
            <wp:extent cx="3314700" cy="3385820"/>
            <wp:effectExtent l="19050" t="19050" r="0" b="508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3385820"/>
                    </a:xfrm>
                    <a:prstGeom prst="rect">
                      <a:avLst/>
                    </a:prstGeom>
                    <a:noFill/>
                    <a:ln w="158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A15978" w:rsidRPr="001630F5">
        <w:rPr>
          <w:rFonts w:eastAsia="Times New Roman"/>
          <w:sz w:val="20"/>
          <w:lang w:eastAsia="en-AU"/>
        </w:rPr>
        <w:t>The school draws its student population from a large geographic area with more students coming from outside the school’s recognised catchment area as those who come from within the catchment area (as per graph). Our catchment area (as per the majority of Maryborough) is noted as a low socio-economic area and had previously been identified to be included in a national low-SES schools program.</w:t>
      </w:r>
    </w:p>
    <w:p w:rsidR="00A15978" w:rsidRPr="001630F5" w:rsidRDefault="00A15978" w:rsidP="00A15978">
      <w:pPr>
        <w:keepNext/>
        <w:spacing w:after="0"/>
        <w:ind w:left="4962"/>
        <w:jc w:val="both"/>
        <w:outlineLvl w:val="2"/>
        <w:rPr>
          <w:rFonts w:eastAsia="Times New Roman"/>
          <w:sz w:val="20"/>
          <w:lang w:eastAsia="en-AU"/>
        </w:rPr>
      </w:pPr>
    </w:p>
    <w:p w:rsidR="00A15978" w:rsidRPr="001630F5" w:rsidRDefault="00A15978" w:rsidP="00A15978">
      <w:pPr>
        <w:keepNext/>
        <w:spacing w:after="0"/>
        <w:ind w:left="4962"/>
        <w:jc w:val="both"/>
        <w:outlineLvl w:val="2"/>
        <w:rPr>
          <w:rFonts w:eastAsia="Times New Roman"/>
          <w:sz w:val="20"/>
          <w:lang w:eastAsia="en-AU"/>
        </w:rPr>
      </w:pPr>
      <w:r w:rsidRPr="001630F5">
        <w:rPr>
          <w:rFonts w:eastAsia="Times New Roman"/>
          <w:sz w:val="20"/>
          <w:lang w:eastAsia="en-AU"/>
        </w:rPr>
        <w:t xml:space="preserve">While accepting this as an additional challenge the school does not (and will not) use this as an “excuse” to lower student expectations academically or socially. </w:t>
      </w:r>
    </w:p>
    <w:p w:rsidR="00A15978" w:rsidRPr="001630F5" w:rsidRDefault="00A15978" w:rsidP="00A15978">
      <w:pPr>
        <w:keepNext/>
        <w:spacing w:after="0"/>
        <w:ind w:left="4962"/>
        <w:jc w:val="both"/>
        <w:outlineLvl w:val="2"/>
        <w:rPr>
          <w:rFonts w:eastAsia="Times New Roman"/>
          <w:sz w:val="20"/>
          <w:lang w:eastAsia="en-AU"/>
        </w:rPr>
      </w:pPr>
    </w:p>
    <w:p w:rsidR="00A15978" w:rsidRPr="001630F5" w:rsidRDefault="00A15978" w:rsidP="00A15978">
      <w:pPr>
        <w:keepNext/>
        <w:spacing w:after="0"/>
        <w:jc w:val="both"/>
        <w:outlineLvl w:val="2"/>
        <w:rPr>
          <w:rFonts w:eastAsia="Times New Roman"/>
          <w:sz w:val="20"/>
          <w:lang w:eastAsia="en-AU"/>
        </w:rPr>
      </w:pPr>
      <w:r w:rsidRPr="001630F5">
        <w:rPr>
          <w:rFonts w:eastAsia="Times New Roman"/>
          <w:sz w:val="20"/>
          <w:lang w:eastAsia="en-AU"/>
        </w:rPr>
        <w:t>ICSEA data noted in the table below shows that in comparison to the National distribution, this school supports close to double the number of</w:t>
      </w:r>
      <w:r>
        <w:rPr>
          <w:rFonts w:eastAsia="Times New Roman"/>
          <w:sz w:val="20"/>
          <w:lang w:eastAsia="en-AU"/>
        </w:rPr>
        <w:t xml:space="preserve"> </w:t>
      </w:r>
      <w:r>
        <w:rPr>
          <w:rFonts w:eastAsia="Times New Roman"/>
          <w:sz w:val="20"/>
          <w:lang w:eastAsia="en-AU"/>
        </w:rPr>
        <w:lastRenderedPageBreak/>
        <w:t>s</w:t>
      </w:r>
      <w:r w:rsidRPr="001630F5">
        <w:rPr>
          <w:rFonts w:eastAsia="Times New Roman"/>
          <w:sz w:val="20"/>
          <w:lang w:eastAsia="en-AU"/>
        </w:rPr>
        <w:t xml:space="preserve">tudents coming from the lowest ICSEA quarter than the National average. </w:t>
      </w:r>
    </w:p>
    <w:p w:rsidR="00A15978" w:rsidRPr="001630F5" w:rsidRDefault="00A15978" w:rsidP="00A15978">
      <w:pPr>
        <w:keepNext/>
        <w:spacing w:after="0"/>
        <w:ind w:left="4962" w:right="4773"/>
        <w:jc w:val="both"/>
        <w:outlineLvl w:val="2"/>
        <w:rPr>
          <w:rFonts w:eastAsia="Times New Roman"/>
          <w:sz w:val="20"/>
          <w:lang w:eastAsia="en-AU"/>
        </w:rPr>
      </w:pPr>
    </w:p>
    <w:p w:rsidR="00A15978" w:rsidRPr="001630F5" w:rsidRDefault="00A15978" w:rsidP="00A15978">
      <w:pPr>
        <w:keepNext/>
        <w:spacing w:after="0"/>
        <w:ind w:right="95"/>
        <w:jc w:val="both"/>
        <w:outlineLvl w:val="2"/>
        <w:rPr>
          <w:rFonts w:eastAsia="Times New Roman"/>
          <w:sz w:val="20"/>
          <w:lang w:eastAsia="en-AU"/>
        </w:rPr>
      </w:pPr>
      <w:r w:rsidRPr="001630F5">
        <w:rPr>
          <w:rFonts w:eastAsia="Times New Roman"/>
          <w:sz w:val="20"/>
          <w:lang w:eastAsia="en-AU"/>
        </w:rPr>
        <w:t xml:space="preserve">Access to funds at home remains a key consideration when calculating </w:t>
      </w:r>
      <w:r>
        <w:rPr>
          <w:rFonts w:eastAsia="Times New Roman"/>
          <w:sz w:val="20"/>
          <w:lang w:eastAsia="en-AU"/>
        </w:rPr>
        <w:t xml:space="preserve">costs </w:t>
      </w:r>
      <w:r w:rsidRPr="001630F5">
        <w:rPr>
          <w:rFonts w:eastAsia="Times New Roman"/>
          <w:sz w:val="20"/>
          <w:lang w:eastAsia="en-AU"/>
        </w:rPr>
        <w:t xml:space="preserve">associated with all school organised </w:t>
      </w:r>
      <w:r>
        <w:rPr>
          <w:rFonts w:eastAsia="Times New Roman"/>
          <w:sz w:val="20"/>
          <w:lang w:eastAsia="en-AU"/>
        </w:rPr>
        <w:t>activities.</w:t>
      </w:r>
      <w:r w:rsidRPr="001630F5">
        <w:rPr>
          <w:rFonts w:eastAsia="Times New Roman"/>
          <w:sz w:val="20"/>
          <w:lang w:eastAsia="en-AU"/>
        </w:rPr>
        <w:t xml:space="preserve"> </w:t>
      </w:r>
    </w:p>
    <w:p w:rsidR="008C5152" w:rsidRPr="00C36678" w:rsidRDefault="008C5152" w:rsidP="00AE6C76">
      <w:pPr>
        <w:pStyle w:val="Body-Text-Smallspace"/>
      </w:pPr>
    </w:p>
    <w:p w:rsidR="008C5152" w:rsidRPr="00C36678" w:rsidRDefault="008C5152" w:rsidP="003760B6">
      <w:pPr>
        <w:pStyle w:val="Heading3-AR"/>
      </w:pPr>
      <w:r w:rsidRPr="00C36678">
        <w:t>Average class sizes</w:t>
      </w:r>
    </w:p>
    <w:p w:rsidR="008C5152" w:rsidRPr="00C36678" w:rsidRDefault="008C5152" w:rsidP="00162A9B">
      <w:pPr>
        <w:pStyle w:val="Body-Text-Smallspace"/>
      </w:pPr>
    </w:p>
    <w:p w:rsidR="008C5152" w:rsidRPr="00C36678" w:rsidRDefault="008C5152"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8C5152"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8C5152" w:rsidRPr="00C36678" w:rsidRDefault="008C5152" w:rsidP="0071342E">
            <w:pPr>
              <w:pStyle w:val="Body-Text-Smallspace"/>
            </w:pPr>
          </w:p>
          <w:p w:rsidR="008C5152" w:rsidRPr="00C36678" w:rsidRDefault="008C5152" w:rsidP="00225160">
            <w:pPr>
              <w:pStyle w:val="Body-Table-Note"/>
              <w:ind w:left="28"/>
            </w:pPr>
            <w:r w:rsidRPr="00C36678">
              <w:t>Note:</w:t>
            </w:r>
          </w:p>
          <w:p w:rsidR="008C5152" w:rsidRPr="00C36678" w:rsidRDefault="008C5152" w:rsidP="00225160">
            <w:pPr>
              <w:pStyle w:val="Body-Table-Note"/>
              <w:ind w:left="28"/>
              <w:rPr>
                <w:u w:color="FF0000"/>
              </w:rPr>
            </w:pPr>
            <w:r w:rsidRPr="00C36678">
              <w:t xml:space="preserve">The </w:t>
            </w:r>
            <w:hyperlink r:id="rId19"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8C5152"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rPr>
                <w:color w:val="000000"/>
                <w:szCs w:val="16"/>
                <w:u w:color="FF0000"/>
                <w:lang w:eastAsia="en-US"/>
              </w:rPr>
            </w:pPr>
            <w:r w:rsidRPr="00B33D89">
              <w:rPr>
                <w:noProof/>
              </w:rPr>
              <w:t>20</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rPr>
                <w:color w:val="000000"/>
                <w:szCs w:val="16"/>
                <w:u w:color="FF0000"/>
                <w:lang w:eastAsia="en-US"/>
              </w:rPr>
            </w:pPr>
            <w:r w:rsidRPr="00B33D89">
              <w:rPr>
                <w:noProof/>
                <w:color w:val="000000"/>
                <w:szCs w:val="16"/>
                <w:u w:color="FF0000"/>
              </w:rPr>
              <w:t>20</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333A4F">
            <w:pPr>
              <w:pStyle w:val="Body-Table-TextCentred"/>
              <w:keepNext/>
              <w:rPr>
                <w:color w:val="000000"/>
                <w:szCs w:val="16"/>
                <w:u w:color="FF0000"/>
                <w:lang w:eastAsia="en-US"/>
              </w:rPr>
            </w:pPr>
            <w:r w:rsidRPr="00B33D89">
              <w:rPr>
                <w:noProof/>
                <w:color w:val="000000"/>
                <w:szCs w:val="16"/>
                <w:u w:color="FF0000"/>
              </w:rPr>
              <w:t>20</w:t>
            </w:r>
          </w:p>
        </w:tc>
        <w:tc>
          <w:tcPr>
            <w:tcW w:w="2469" w:type="pct"/>
            <w:vMerge/>
            <w:tcBorders>
              <w:left w:val="single" w:sz="4" w:space="0" w:color="808080"/>
              <w:right w:val="nil"/>
            </w:tcBorders>
            <w:shd w:val="clear" w:color="auto" w:fill="auto"/>
          </w:tcPr>
          <w:p w:rsidR="008C5152" w:rsidRPr="00C36678" w:rsidRDefault="008C5152" w:rsidP="00D202D9">
            <w:pPr>
              <w:pStyle w:val="Body-Table-Text"/>
              <w:rPr>
                <w:rFonts w:eastAsia="Meiryo"/>
                <w:u w:color="FF0000"/>
              </w:rPr>
            </w:pPr>
          </w:p>
        </w:tc>
      </w:tr>
      <w:tr w:rsidR="008C5152"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rPr>
                <w:color w:val="000000"/>
                <w:szCs w:val="16"/>
                <w:u w:color="FF0000"/>
                <w:lang w:eastAsia="en-US"/>
              </w:rPr>
            </w:pPr>
            <w:r w:rsidRPr="00B33D89">
              <w:rPr>
                <w:noProof/>
              </w:rPr>
              <w:t>15</w:t>
            </w:r>
          </w:p>
        </w:tc>
        <w:tc>
          <w:tcPr>
            <w:tcW w:w="443" w:type="pct"/>
            <w:tcBorders>
              <w:top w:val="single" w:sz="4" w:space="0" w:color="808080"/>
              <w:left w:val="single" w:sz="4" w:space="0" w:color="808080"/>
              <w:bottom w:val="single" w:sz="4" w:space="0" w:color="808080"/>
              <w:right w:val="single" w:sz="4" w:space="0" w:color="808080"/>
            </w:tcBorders>
            <w:vAlign w:val="center"/>
          </w:tcPr>
          <w:p w:rsidR="008C5152" w:rsidRPr="00C36678" w:rsidRDefault="008C5152" w:rsidP="00162A9B">
            <w:pPr>
              <w:pStyle w:val="Body-Table-TextCentred"/>
              <w:keepNext/>
              <w:rPr>
                <w:color w:val="000000"/>
                <w:szCs w:val="16"/>
                <w:u w:color="FF0000"/>
                <w:lang w:eastAsia="en-US"/>
              </w:rPr>
            </w:pPr>
            <w:r w:rsidRPr="00B33D89">
              <w:rPr>
                <w:noProof/>
                <w:color w:val="000000"/>
                <w:szCs w:val="16"/>
                <w:u w:color="FF0000"/>
              </w:rPr>
              <w:t>15</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333A4F">
            <w:pPr>
              <w:pStyle w:val="Body-Table-TextCentred"/>
              <w:keepNext/>
              <w:rPr>
                <w:color w:val="000000"/>
                <w:szCs w:val="16"/>
                <w:u w:color="FF0000"/>
                <w:lang w:eastAsia="en-US"/>
              </w:rPr>
            </w:pPr>
            <w:r w:rsidRPr="00B33D89">
              <w:rPr>
                <w:noProof/>
                <w:color w:val="000000"/>
                <w:szCs w:val="16"/>
                <w:u w:color="FF0000"/>
              </w:rPr>
              <w:t>14</w:t>
            </w:r>
          </w:p>
        </w:tc>
        <w:tc>
          <w:tcPr>
            <w:tcW w:w="2469" w:type="pct"/>
            <w:vMerge/>
            <w:tcBorders>
              <w:left w:val="single" w:sz="4" w:space="0" w:color="808080"/>
              <w:bottom w:val="nil"/>
              <w:right w:val="nil"/>
            </w:tcBorders>
            <w:shd w:val="clear" w:color="auto" w:fill="auto"/>
          </w:tcPr>
          <w:p w:rsidR="008C5152" w:rsidRPr="00C36678" w:rsidRDefault="008C5152" w:rsidP="00D202D9">
            <w:pPr>
              <w:pStyle w:val="Body-Table-Text"/>
              <w:rPr>
                <w:rFonts w:eastAsia="Meiryo"/>
                <w:u w:color="FF0000"/>
              </w:rPr>
            </w:pPr>
          </w:p>
        </w:tc>
      </w:tr>
    </w:tbl>
    <w:p w:rsidR="008C5152" w:rsidRPr="00C36678" w:rsidRDefault="008C5152" w:rsidP="00C443F2">
      <w:pPr>
        <w:pStyle w:val="Body-Text"/>
        <w:rPr>
          <w:lang w:eastAsia="en-US"/>
        </w:rPr>
      </w:pPr>
    </w:p>
    <w:p w:rsidR="008C5152" w:rsidRPr="00C36678" w:rsidRDefault="008C5152" w:rsidP="00AE6C76">
      <w:pPr>
        <w:pStyle w:val="Body-Text-Smallspace"/>
      </w:pPr>
    </w:p>
    <w:p w:rsidR="008C5152" w:rsidRPr="00C36678" w:rsidRDefault="008C5152" w:rsidP="00C443F2">
      <w:pPr>
        <w:pStyle w:val="Heading2-AR"/>
        <w:rPr>
          <w:sz w:val="36"/>
          <w:szCs w:val="36"/>
        </w:rPr>
      </w:pPr>
      <w:r w:rsidRPr="00C36678">
        <w:t>Curriculum delivery</w:t>
      </w:r>
    </w:p>
    <w:p w:rsidR="008C5152" w:rsidRPr="00C36678" w:rsidRDefault="008C5152" w:rsidP="00AE6C76">
      <w:pPr>
        <w:pStyle w:val="Body-Text-Smallspace"/>
      </w:pPr>
    </w:p>
    <w:p w:rsidR="008C5152" w:rsidRPr="00C36678" w:rsidRDefault="008C5152" w:rsidP="00523AE2">
      <w:pPr>
        <w:pStyle w:val="Heading3-AR"/>
      </w:pPr>
      <w:r w:rsidRPr="00C36678">
        <w:t>Our approach to curriculum delivery</w:t>
      </w:r>
    </w:p>
    <w:p w:rsidR="001A28E3" w:rsidRPr="00441294" w:rsidRDefault="001A28E3" w:rsidP="001A28E3">
      <w:pPr>
        <w:spacing w:after="0"/>
        <w:rPr>
          <w:b/>
          <w:sz w:val="20"/>
        </w:rPr>
      </w:pPr>
      <w:r w:rsidRPr="00441294">
        <w:rPr>
          <w:sz w:val="20"/>
          <w:lang w:eastAsia="en-AU"/>
        </w:rPr>
        <w:t>Aldridge carries a broad, and increasing, range of senior subjects including OP academic subjects, non-OP vocational studies (SAS’s) and an extensive range of Certificate courses available through TAFE, external RTO providers and the Trade Training Centre.  The TAFE courses and Tertiary options were run predominantly on Thursdays in 201</w:t>
      </w:r>
      <w:r w:rsidR="00836DE8" w:rsidRPr="00441294">
        <w:rPr>
          <w:sz w:val="20"/>
          <w:lang w:eastAsia="en-AU"/>
        </w:rPr>
        <w:t>8</w:t>
      </w:r>
      <w:r w:rsidRPr="00441294">
        <w:rPr>
          <w:sz w:val="20"/>
          <w:lang w:eastAsia="en-AU"/>
        </w:rPr>
        <w:t>. Aldridge is the only Maryborough School that offers QCAA Authority and VET Agriculture related subjects in the junior and senior schools. The school also offers Japanese as a LOTE in junior and senior for those students who particularly wish to study a language other than English. Opportunities to engage with tertiary level study are available and students have accessed USQ, UQ and USC subjects through Headstart and Enrichment programs.</w:t>
      </w:r>
    </w:p>
    <w:p w:rsidR="001A28E3" w:rsidRPr="00441294" w:rsidRDefault="001A28E3" w:rsidP="001A28E3">
      <w:pPr>
        <w:spacing w:after="0"/>
        <w:ind w:left="-851"/>
        <w:jc w:val="both"/>
        <w:rPr>
          <w:sz w:val="20"/>
          <w:lang w:eastAsia="en-AU"/>
        </w:rPr>
      </w:pPr>
    </w:p>
    <w:p w:rsidR="001A28E3" w:rsidRPr="00441294" w:rsidRDefault="001A28E3" w:rsidP="001A28E3">
      <w:pPr>
        <w:spacing w:after="0"/>
        <w:jc w:val="both"/>
        <w:rPr>
          <w:sz w:val="20"/>
          <w:lang w:eastAsia="en-AU"/>
        </w:rPr>
      </w:pPr>
      <w:r w:rsidRPr="00441294">
        <w:rPr>
          <w:sz w:val="20"/>
          <w:lang w:eastAsia="en-AU"/>
        </w:rPr>
        <w:t>We routinely accept large numbers of students from Primary schools who do not study Japanese - the curriculum offered at Aldridge causes little or no issue in relation to this.</w:t>
      </w:r>
    </w:p>
    <w:p w:rsidR="001A28E3" w:rsidRPr="00441294" w:rsidRDefault="001A28E3" w:rsidP="001A28E3">
      <w:pPr>
        <w:spacing w:after="0"/>
        <w:jc w:val="both"/>
        <w:rPr>
          <w:sz w:val="20"/>
          <w:lang w:eastAsia="en-AU"/>
        </w:rPr>
      </w:pPr>
    </w:p>
    <w:p w:rsidR="001A28E3" w:rsidRPr="00441294" w:rsidRDefault="001A28E3" w:rsidP="001A28E3">
      <w:pPr>
        <w:spacing w:after="0"/>
        <w:jc w:val="both"/>
        <w:rPr>
          <w:sz w:val="20"/>
          <w:lang w:eastAsia="en-AU"/>
        </w:rPr>
      </w:pPr>
      <w:r w:rsidRPr="00441294">
        <w:rPr>
          <w:sz w:val="20"/>
          <w:lang w:eastAsia="en-AU"/>
        </w:rPr>
        <w:t xml:space="preserve">The two semester Extension English program was added to the Senior curriculum several years ago.  This program has been included to provide a similar challenge to those students who excel in the English area to the challenge provided by Maths C &amp; Physics to the more able Maths and Science students. </w:t>
      </w:r>
    </w:p>
    <w:p w:rsidR="001A28E3" w:rsidRPr="00441294" w:rsidRDefault="001A28E3" w:rsidP="001A28E3">
      <w:pPr>
        <w:spacing w:after="0"/>
        <w:jc w:val="both"/>
        <w:rPr>
          <w:sz w:val="20"/>
          <w:lang w:eastAsia="en-AU"/>
        </w:rPr>
      </w:pPr>
    </w:p>
    <w:p w:rsidR="001A28E3" w:rsidRPr="00441294" w:rsidRDefault="001A28E3" w:rsidP="001A28E3">
      <w:pPr>
        <w:spacing w:after="0"/>
        <w:jc w:val="both"/>
        <w:rPr>
          <w:sz w:val="20"/>
          <w:lang w:eastAsia="en-AU"/>
        </w:rPr>
      </w:pPr>
      <w:r w:rsidRPr="00441294">
        <w:rPr>
          <w:sz w:val="20"/>
          <w:lang w:eastAsia="en-AU"/>
        </w:rPr>
        <w:t>The school has a Learning Enhancement Centre (Special Education Program), which offers a range of inclusion from full main stream classes to individualised specialist assistance classes. In 201</w:t>
      </w:r>
      <w:r w:rsidR="00836DE8" w:rsidRPr="00441294">
        <w:rPr>
          <w:sz w:val="20"/>
          <w:lang w:eastAsia="en-AU"/>
        </w:rPr>
        <w:t>8</w:t>
      </w:r>
      <w:r w:rsidRPr="00441294">
        <w:rPr>
          <w:sz w:val="20"/>
          <w:lang w:eastAsia="en-AU"/>
        </w:rPr>
        <w:t xml:space="preserve">, over 100 students (11% of total school population) were identified as being part of the LEC. Students with disabilities and Learning Difficulties are well catered for at Aldridge State High School. </w:t>
      </w:r>
    </w:p>
    <w:p w:rsidR="001A28E3" w:rsidRPr="00441294" w:rsidRDefault="001A28E3" w:rsidP="001A28E3">
      <w:pPr>
        <w:spacing w:after="0"/>
        <w:jc w:val="both"/>
        <w:rPr>
          <w:sz w:val="20"/>
          <w:lang w:eastAsia="en-AU"/>
        </w:rPr>
      </w:pPr>
    </w:p>
    <w:p w:rsidR="001A28E3" w:rsidRPr="00441294" w:rsidRDefault="001A28E3" w:rsidP="001A28E3">
      <w:pPr>
        <w:spacing w:after="0"/>
        <w:jc w:val="both"/>
        <w:rPr>
          <w:sz w:val="20"/>
          <w:lang w:eastAsia="en-AU"/>
        </w:rPr>
      </w:pPr>
      <w:r w:rsidRPr="00441294">
        <w:rPr>
          <w:sz w:val="20"/>
          <w:lang w:eastAsia="en-AU"/>
        </w:rPr>
        <w:t xml:space="preserve">Creative Industries is a recent addition to our Performing Arts Certificate courses.  Outdoor Studies is a recent Certificate II inclusion for students wanting training in outdoor tourism pursuits such as Climbing, snorkelling etc.   </w:t>
      </w:r>
    </w:p>
    <w:p w:rsidR="001A28E3" w:rsidRPr="00441294" w:rsidRDefault="001A28E3" w:rsidP="001A28E3">
      <w:pPr>
        <w:spacing w:after="0"/>
        <w:ind w:left="-851"/>
        <w:jc w:val="both"/>
        <w:rPr>
          <w:sz w:val="20"/>
          <w:lang w:eastAsia="en-AU"/>
        </w:rPr>
      </w:pPr>
    </w:p>
    <w:p w:rsidR="001A28E3" w:rsidRPr="00441294" w:rsidRDefault="001A28E3" w:rsidP="001A28E3">
      <w:pPr>
        <w:spacing w:after="0"/>
        <w:jc w:val="both"/>
        <w:rPr>
          <w:sz w:val="20"/>
          <w:lang w:eastAsia="en-AU"/>
        </w:rPr>
      </w:pPr>
      <w:r w:rsidRPr="00441294">
        <w:rPr>
          <w:sz w:val="20"/>
          <w:lang w:eastAsia="en-AU"/>
        </w:rPr>
        <w:t>An extension program in Physical Education (Volleyball) is offered in Years 7, 8 and 9. The purpose of this program is to support the whole school Volleyball Excellence program which has achieved both State and National honours over the last ten years and in 201</w:t>
      </w:r>
      <w:r w:rsidR="00836DE8" w:rsidRPr="00441294">
        <w:rPr>
          <w:sz w:val="20"/>
          <w:lang w:eastAsia="en-AU"/>
        </w:rPr>
        <w:t>8</w:t>
      </w:r>
      <w:r w:rsidRPr="00441294">
        <w:rPr>
          <w:sz w:val="20"/>
          <w:lang w:eastAsia="en-AU"/>
        </w:rPr>
        <w:t xml:space="preserve"> the Year 1</w:t>
      </w:r>
      <w:r w:rsidR="00836DE8" w:rsidRPr="00441294">
        <w:rPr>
          <w:sz w:val="20"/>
          <w:lang w:eastAsia="en-AU"/>
        </w:rPr>
        <w:t>1</w:t>
      </w:r>
      <w:r w:rsidRPr="00441294">
        <w:rPr>
          <w:sz w:val="20"/>
          <w:lang w:eastAsia="en-AU"/>
        </w:rPr>
        <w:t xml:space="preserve"> Boys won Gold in the Honours division and the Year 1</w:t>
      </w:r>
      <w:r w:rsidR="00836DE8" w:rsidRPr="00441294">
        <w:rPr>
          <w:sz w:val="20"/>
          <w:lang w:eastAsia="en-AU"/>
        </w:rPr>
        <w:t>0</w:t>
      </w:r>
      <w:r w:rsidRPr="00441294">
        <w:rPr>
          <w:sz w:val="20"/>
          <w:lang w:eastAsia="en-AU"/>
        </w:rPr>
        <w:t xml:space="preserve"> Girls </w:t>
      </w:r>
      <w:r w:rsidR="00836DE8" w:rsidRPr="00441294">
        <w:rPr>
          <w:sz w:val="20"/>
          <w:lang w:eastAsia="en-AU"/>
        </w:rPr>
        <w:t>finished 6</w:t>
      </w:r>
      <w:r w:rsidR="00836DE8" w:rsidRPr="00441294">
        <w:rPr>
          <w:sz w:val="20"/>
          <w:vertAlign w:val="superscript"/>
          <w:lang w:eastAsia="en-AU"/>
        </w:rPr>
        <w:t>th</w:t>
      </w:r>
      <w:r w:rsidR="00836DE8" w:rsidRPr="00441294">
        <w:rPr>
          <w:sz w:val="20"/>
          <w:lang w:eastAsia="en-AU"/>
        </w:rPr>
        <w:t>.</w:t>
      </w:r>
    </w:p>
    <w:p w:rsidR="001A28E3" w:rsidRPr="00441294" w:rsidRDefault="001A28E3" w:rsidP="001A28E3">
      <w:pPr>
        <w:spacing w:after="0"/>
        <w:jc w:val="both"/>
        <w:rPr>
          <w:sz w:val="20"/>
          <w:lang w:eastAsia="en-AU"/>
        </w:rPr>
      </w:pPr>
    </w:p>
    <w:p w:rsidR="001A28E3" w:rsidRPr="00441294" w:rsidRDefault="001A28E3" w:rsidP="001A28E3">
      <w:pPr>
        <w:spacing w:after="0"/>
        <w:jc w:val="both"/>
        <w:rPr>
          <w:sz w:val="20"/>
          <w:lang w:eastAsia="en-AU"/>
        </w:rPr>
      </w:pPr>
      <w:r w:rsidRPr="00441294">
        <w:rPr>
          <w:sz w:val="20"/>
          <w:lang w:eastAsia="en-AU"/>
        </w:rPr>
        <w:t xml:space="preserve">Our Year 7, 8 and 9 students study in the core areas of Maths, Science, English, SOSE, Physical Education and Japanese (Year 7 &amp; 8). The National Curriculum is followed for English and Maths in Years 7 – 10. Students have extended exposure to the core Science curriculum in Years 7, 8 and 9 to allow for choice amongst the scientific disciplines in Year 10. This allows those students with a scientific bent to study Physics, Chemistry and Biology from the beginning of Year 10 through until the end of Year 12. Additionally this strategy aimed to decrease the number of subject changes occurring during the Year 11 and 12 period with a specific target being 75% of students enrolling in Chemistry, Physics, Biology and Maths B would complete 4 semesters of study in those subjects. </w:t>
      </w:r>
    </w:p>
    <w:p w:rsidR="001A28E3" w:rsidRPr="00441294" w:rsidRDefault="001A28E3" w:rsidP="001A28E3">
      <w:pPr>
        <w:spacing w:after="0"/>
        <w:jc w:val="both"/>
        <w:rPr>
          <w:sz w:val="20"/>
          <w:lang w:eastAsia="en-AU"/>
        </w:rPr>
      </w:pPr>
    </w:p>
    <w:p w:rsidR="001A28E3" w:rsidRPr="00441294" w:rsidRDefault="001A28E3" w:rsidP="001A28E3">
      <w:pPr>
        <w:spacing w:after="0"/>
        <w:jc w:val="both"/>
        <w:rPr>
          <w:sz w:val="20"/>
          <w:lang w:eastAsia="en-AU"/>
        </w:rPr>
      </w:pPr>
      <w:r w:rsidRPr="00441294">
        <w:rPr>
          <w:sz w:val="20"/>
          <w:lang w:eastAsia="en-AU"/>
        </w:rPr>
        <w:t>Increasing opportunities for students to choose learning options builds student engagement, interest and effort.  Accelerated extension groupings, like-minded groupings and the use of discretionary units, are the routine - not the exception.</w:t>
      </w:r>
    </w:p>
    <w:p w:rsidR="001A28E3" w:rsidRPr="00441294" w:rsidRDefault="001A28E3" w:rsidP="001A28E3">
      <w:pPr>
        <w:spacing w:after="0"/>
        <w:jc w:val="both"/>
        <w:rPr>
          <w:sz w:val="20"/>
          <w:lang w:eastAsia="en-AU"/>
        </w:rPr>
      </w:pPr>
    </w:p>
    <w:p w:rsidR="001A28E3" w:rsidRPr="00441294" w:rsidRDefault="001A28E3" w:rsidP="001A28E3">
      <w:pPr>
        <w:spacing w:after="0"/>
        <w:jc w:val="both"/>
        <w:rPr>
          <w:sz w:val="20"/>
          <w:lang w:eastAsia="en-AU"/>
        </w:rPr>
      </w:pPr>
      <w:r w:rsidRPr="00441294">
        <w:rPr>
          <w:sz w:val="20"/>
          <w:lang w:eastAsia="en-AU"/>
        </w:rPr>
        <w:t>It is the quality of the classroom teaching and learning experience that drives us and makes a real difference in the lives of our students. This school is serviced by staff who continually look for ways of achieving even stronger student outcomes and fostering stronger, more positive student - teacher relationships.</w:t>
      </w:r>
    </w:p>
    <w:p w:rsidR="001A28E3" w:rsidRPr="00441294" w:rsidRDefault="001A28E3" w:rsidP="001A28E3">
      <w:pPr>
        <w:spacing w:after="0"/>
        <w:rPr>
          <w:rFonts w:ascii="Calibri" w:hAnsi="Calibri"/>
          <w:sz w:val="20"/>
          <w:lang w:eastAsia="en-AU"/>
        </w:rPr>
      </w:pPr>
    </w:p>
    <w:p w:rsidR="001A28E3" w:rsidRPr="00441294" w:rsidRDefault="001A28E3" w:rsidP="001A28E3">
      <w:pPr>
        <w:spacing w:after="0"/>
        <w:jc w:val="both"/>
        <w:rPr>
          <w:noProof/>
          <w:sz w:val="20"/>
          <w:lang w:eastAsia="en-AU"/>
        </w:rPr>
      </w:pPr>
      <w:r w:rsidRPr="00441294">
        <w:rPr>
          <w:noProof/>
          <w:sz w:val="20"/>
          <w:lang w:eastAsia="en-AU"/>
        </w:rPr>
        <w:lastRenderedPageBreak/>
        <w:t>Above all - we seek to develop fine young men and women. Research and our experience have led us to change the way we offer and what we offer, to our senior school students.  We understand that between 30% and 40% of our students are University bound and have worked hard to develop exciting and worthwhile opportunities and pathways for those students who are not looking at tertiary placement post Year 12.</w:t>
      </w:r>
    </w:p>
    <w:p w:rsidR="001A28E3" w:rsidRPr="00441294" w:rsidRDefault="001A28E3" w:rsidP="001A28E3">
      <w:pPr>
        <w:spacing w:after="0"/>
        <w:jc w:val="both"/>
        <w:rPr>
          <w:noProof/>
          <w:sz w:val="20"/>
          <w:lang w:eastAsia="en-AU"/>
        </w:rPr>
      </w:pPr>
    </w:p>
    <w:p w:rsidR="001A28E3" w:rsidRPr="00441294" w:rsidRDefault="001A28E3" w:rsidP="001A28E3">
      <w:pPr>
        <w:spacing w:after="0"/>
        <w:jc w:val="both"/>
        <w:rPr>
          <w:noProof/>
          <w:sz w:val="20"/>
          <w:lang w:eastAsia="en-AU"/>
        </w:rPr>
      </w:pPr>
      <w:r w:rsidRPr="00441294">
        <w:rPr>
          <w:noProof/>
          <w:sz w:val="20"/>
          <w:lang w:eastAsia="en-AU"/>
        </w:rPr>
        <w:t>Some of our recent innovations include:</w:t>
      </w:r>
    </w:p>
    <w:p w:rsidR="001A28E3" w:rsidRPr="00441294" w:rsidRDefault="001A28E3" w:rsidP="001A28E3">
      <w:pPr>
        <w:keepNext/>
        <w:numPr>
          <w:ilvl w:val="0"/>
          <w:numId w:val="25"/>
        </w:numPr>
        <w:tabs>
          <w:tab w:val="num" w:pos="0"/>
        </w:tabs>
        <w:spacing w:after="0"/>
        <w:ind w:hanging="426"/>
        <w:jc w:val="both"/>
        <w:outlineLvl w:val="2"/>
        <w:rPr>
          <w:snapToGrid w:val="0"/>
          <w:sz w:val="20"/>
        </w:rPr>
      </w:pPr>
      <w:r w:rsidRPr="00441294">
        <w:rPr>
          <w:snapToGrid w:val="0"/>
          <w:sz w:val="20"/>
        </w:rPr>
        <w:t>Increasing pastoral care aspects for students by supporting the placement of two additional Year Level Co-ordinators.</w:t>
      </w:r>
    </w:p>
    <w:p w:rsidR="001A28E3" w:rsidRPr="00441294" w:rsidRDefault="001A28E3" w:rsidP="001A28E3">
      <w:pPr>
        <w:keepNext/>
        <w:numPr>
          <w:ilvl w:val="0"/>
          <w:numId w:val="25"/>
        </w:numPr>
        <w:tabs>
          <w:tab w:val="num" w:pos="0"/>
        </w:tabs>
        <w:spacing w:after="0"/>
        <w:ind w:hanging="426"/>
        <w:jc w:val="both"/>
        <w:outlineLvl w:val="2"/>
        <w:rPr>
          <w:snapToGrid w:val="0"/>
          <w:sz w:val="20"/>
        </w:rPr>
      </w:pPr>
      <w:r w:rsidRPr="00441294">
        <w:rPr>
          <w:snapToGrid w:val="0"/>
          <w:sz w:val="20"/>
        </w:rPr>
        <w:t xml:space="preserve">Offering an increasing variety of Certificate courses as an integral part of students' timetables </w:t>
      </w:r>
    </w:p>
    <w:p w:rsidR="001A28E3" w:rsidRPr="00441294" w:rsidRDefault="001A28E3" w:rsidP="001A28E3">
      <w:pPr>
        <w:keepNext/>
        <w:numPr>
          <w:ilvl w:val="0"/>
          <w:numId w:val="25"/>
        </w:numPr>
        <w:tabs>
          <w:tab w:val="num" w:pos="0"/>
        </w:tabs>
        <w:spacing w:after="0"/>
        <w:ind w:hanging="426"/>
        <w:jc w:val="both"/>
        <w:outlineLvl w:val="2"/>
        <w:rPr>
          <w:snapToGrid w:val="0"/>
          <w:sz w:val="20"/>
        </w:rPr>
      </w:pPr>
      <w:r w:rsidRPr="00441294">
        <w:rPr>
          <w:snapToGrid w:val="0"/>
          <w:sz w:val="20"/>
        </w:rPr>
        <w:t>Industry linked programs with local Engineering and Construction firms</w:t>
      </w:r>
    </w:p>
    <w:p w:rsidR="001A28E3" w:rsidRPr="00441294" w:rsidRDefault="001A28E3" w:rsidP="001A28E3">
      <w:pPr>
        <w:keepNext/>
        <w:numPr>
          <w:ilvl w:val="0"/>
          <w:numId w:val="25"/>
        </w:numPr>
        <w:spacing w:after="0"/>
        <w:ind w:hanging="426"/>
        <w:jc w:val="both"/>
        <w:outlineLvl w:val="2"/>
        <w:rPr>
          <w:snapToGrid w:val="0"/>
          <w:sz w:val="20"/>
        </w:rPr>
      </w:pPr>
      <w:r w:rsidRPr="00441294">
        <w:rPr>
          <w:snapToGrid w:val="0"/>
          <w:sz w:val="20"/>
        </w:rPr>
        <w:t>Links to tertiary sites – USQ, UQ, QUT and USC</w:t>
      </w:r>
    </w:p>
    <w:p w:rsidR="001A28E3" w:rsidRPr="00441294" w:rsidRDefault="001A28E3" w:rsidP="001A28E3">
      <w:pPr>
        <w:keepNext/>
        <w:spacing w:after="0"/>
        <w:jc w:val="both"/>
        <w:outlineLvl w:val="2"/>
        <w:rPr>
          <w:snapToGrid w:val="0"/>
          <w:sz w:val="20"/>
        </w:rPr>
      </w:pPr>
    </w:p>
    <w:p w:rsidR="001A28E3" w:rsidRPr="00441294" w:rsidRDefault="001A28E3" w:rsidP="001A28E3">
      <w:pPr>
        <w:keepNext/>
        <w:spacing w:after="0"/>
        <w:jc w:val="both"/>
        <w:outlineLvl w:val="2"/>
        <w:rPr>
          <w:snapToGrid w:val="0"/>
          <w:sz w:val="20"/>
        </w:rPr>
      </w:pPr>
      <w:r w:rsidRPr="00441294">
        <w:rPr>
          <w:snapToGrid w:val="0"/>
          <w:sz w:val="20"/>
        </w:rPr>
        <w:t>To minimise student disengagement during the Year 7 to 10 phase we:</w:t>
      </w:r>
    </w:p>
    <w:p w:rsidR="001A28E3" w:rsidRPr="00441294" w:rsidRDefault="001A28E3" w:rsidP="001A28E3">
      <w:pPr>
        <w:keepNext/>
        <w:spacing w:after="0"/>
        <w:jc w:val="both"/>
        <w:outlineLvl w:val="2"/>
        <w:rPr>
          <w:snapToGrid w:val="0"/>
          <w:sz w:val="20"/>
        </w:rPr>
      </w:pPr>
      <w:r w:rsidRPr="00441294">
        <w:rPr>
          <w:snapToGrid w:val="0"/>
          <w:sz w:val="20"/>
        </w:rPr>
        <w:t xml:space="preserve"> </w:t>
      </w:r>
    </w:p>
    <w:p w:rsidR="001A28E3" w:rsidRPr="00441294" w:rsidRDefault="001A28E3" w:rsidP="001A28E3">
      <w:pPr>
        <w:keepNext/>
        <w:numPr>
          <w:ilvl w:val="0"/>
          <w:numId w:val="25"/>
        </w:numPr>
        <w:spacing w:after="0"/>
        <w:ind w:hanging="426"/>
        <w:jc w:val="both"/>
        <w:outlineLvl w:val="2"/>
        <w:rPr>
          <w:snapToGrid w:val="0"/>
          <w:sz w:val="20"/>
        </w:rPr>
      </w:pPr>
      <w:r w:rsidRPr="00441294">
        <w:rPr>
          <w:snapToGrid w:val="0"/>
          <w:sz w:val="20"/>
        </w:rPr>
        <w:t>Extend the Year 6 transition program with specific curriculum focussed offerings</w:t>
      </w:r>
    </w:p>
    <w:p w:rsidR="001A28E3" w:rsidRPr="00441294" w:rsidRDefault="001A28E3" w:rsidP="001A28E3">
      <w:pPr>
        <w:keepNext/>
        <w:numPr>
          <w:ilvl w:val="0"/>
          <w:numId w:val="25"/>
        </w:numPr>
        <w:tabs>
          <w:tab w:val="num" w:pos="0"/>
        </w:tabs>
        <w:spacing w:after="0"/>
        <w:ind w:hanging="426"/>
        <w:outlineLvl w:val="2"/>
        <w:rPr>
          <w:snapToGrid w:val="0"/>
          <w:sz w:val="20"/>
        </w:rPr>
      </w:pPr>
      <w:r w:rsidRPr="00441294">
        <w:rPr>
          <w:snapToGrid w:val="0"/>
          <w:sz w:val="20"/>
        </w:rPr>
        <w:t>Use PATR data to group students in Year 7 literacy groups.</w:t>
      </w:r>
    </w:p>
    <w:p w:rsidR="001A28E3" w:rsidRPr="00441294" w:rsidRDefault="001A28E3" w:rsidP="001A28E3">
      <w:pPr>
        <w:keepNext/>
        <w:numPr>
          <w:ilvl w:val="0"/>
          <w:numId w:val="25"/>
        </w:numPr>
        <w:tabs>
          <w:tab w:val="num" w:pos="0"/>
        </w:tabs>
        <w:spacing w:after="0"/>
        <w:ind w:hanging="426"/>
        <w:jc w:val="both"/>
        <w:outlineLvl w:val="2"/>
        <w:rPr>
          <w:snapToGrid w:val="0"/>
          <w:sz w:val="20"/>
        </w:rPr>
      </w:pPr>
      <w:r w:rsidRPr="00441294">
        <w:rPr>
          <w:snapToGrid w:val="0"/>
          <w:sz w:val="20"/>
        </w:rPr>
        <w:t>Deliver a targeted reading program to students in Years 7 – 9 below age appropriate reading levels.</w:t>
      </w:r>
    </w:p>
    <w:p w:rsidR="001A28E3" w:rsidRPr="00441294" w:rsidRDefault="001A28E3" w:rsidP="001A28E3">
      <w:pPr>
        <w:keepNext/>
        <w:numPr>
          <w:ilvl w:val="0"/>
          <w:numId w:val="25"/>
        </w:numPr>
        <w:tabs>
          <w:tab w:val="num" w:pos="0"/>
        </w:tabs>
        <w:spacing w:after="0"/>
        <w:ind w:hanging="426"/>
        <w:jc w:val="both"/>
        <w:outlineLvl w:val="2"/>
        <w:rPr>
          <w:snapToGrid w:val="0"/>
          <w:sz w:val="20"/>
        </w:rPr>
      </w:pPr>
      <w:r w:rsidRPr="00441294">
        <w:rPr>
          <w:snapToGrid w:val="0"/>
          <w:sz w:val="20"/>
        </w:rPr>
        <w:t>Create an obvious beginning to the Senior Phase of Learning from Day 1 Year 10.</w:t>
      </w:r>
    </w:p>
    <w:p w:rsidR="00A15978" w:rsidRPr="00441294" w:rsidRDefault="00A15978" w:rsidP="00A15978">
      <w:pPr>
        <w:pStyle w:val="Body-Text"/>
        <w:rPr>
          <w:sz w:val="20"/>
          <w:lang w:eastAsia="en-US"/>
        </w:rPr>
      </w:pPr>
    </w:p>
    <w:p w:rsidR="00A15978" w:rsidRPr="00441294" w:rsidRDefault="00A15978" w:rsidP="00A15978">
      <w:pPr>
        <w:spacing w:after="0"/>
        <w:jc w:val="both"/>
        <w:rPr>
          <w:b/>
          <w:sz w:val="20"/>
          <w:lang w:eastAsia="en-AU"/>
        </w:rPr>
      </w:pPr>
      <w:r w:rsidRPr="00441294">
        <w:rPr>
          <w:b/>
          <w:sz w:val="20"/>
          <w:lang w:eastAsia="en-AU"/>
        </w:rPr>
        <w:t>Closer monitoring and interviewing of students based on Report results</w:t>
      </w:r>
    </w:p>
    <w:p w:rsidR="00A15978" w:rsidRPr="00441294" w:rsidRDefault="00A15978" w:rsidP="00A15978">
      <w:pPr>
        <w:spacing w:after="0"/>
        <w:jc w:val="both"/>
        <w:rPr>
          <w:sz w:val="20"/>
          <w:lang w:eastAsia="en-AU"/>
        </w:rPr>
      </w:pPr>
    </w:p>
    <w:p w:rsidR="00A15978" w:rsidRPr="00441294" w:rsidRDefault="00A15978" w:rsidP="00A15978">
      <w:pPr>
        <w:spacing w:after="0"/>
        <w:jc w:val="both"/>
        <w:rPr>
          <w:sz w:val="20"/>
          <w:lang w:eastAsia="en-AU"/>
        </w:rPr>
      </w:pPr>
      <w:r w:rsidRPr="00441294">
        <w:rPr>
          <w:sz w:val="20"/>
          <w:lang w:eastAsia="en-AU"/>
        </w:rPr>
        <w:t>The school has several processes that ensure a close monitoring of student results exists. In addition to the Parent/Teacher reporting processes that involve four written reports and three planned face to face opportunities, part of the Year Level Co-ordinator responsibilities is to identify those students who have achieved all A’s and B’s at each reporting period as well as identifying those students who have failed to achieve a C in any subject.</w:t>
      </w:r>
    </w:p>
    <w:p w:rsidR="00A15978" w:rsidRPr="00441294" w:rsidRDefault="00A15978" w:rsidP="00A15978">
      <w:pPr>
        <w:spacing w:after="0"/>
        <w:ind w:left="-851"/>
        <w:rPr>
          <w:sz w:val="20"/>
          <w:lang w:eastAsia="en-AU"/>
        </w:rPr>
      </w:pPr>
    </w:p>
    <w:p w:rsidR="00A15978" w:rsidRPr="00441294" w:rsidRDefault="00A15978" w:rsidP="00A15978">
      <w:pPr>
        <w:spacing w:after="0"/>
        <w:jc w:val="both"/>
        <w:rPr>
          <w:sz w:val="20"/>
          <w:lang w:eastAsia="en-AU"/>
        </w:rPr>
      </w:pPr>
      <w:r w:rsidRPr="00441294">
        <w:rPr>
          <w:sz w:val="20"/>
          <w:lang w:eastAsia="en-AU"/>
        </w:rPr>
        <w:t xml:space="preserve">In the case of students in Year 11 and 12, students who do not receive at least a C in more than one subject are required to have an interview with their parents and the Head of Department (Senior Schooling) to discuss the appropriateness of subject selection and student engagement with their program of study. </w:t>
      </w:r>
    </w:p>
    <w:p w:rsidR="00A15978" w:rsidRPr="00441294" w:rsidRDefault="00A15978" w:rsidP="00A15978">
      <w:pPr>
        <w:spacing w:after="0"/>
        <w:jc w:val="both"/>
        <w:rPr>
          <w:sz w:val="20"/>
          <w:lang w:eastAsia="en-AU"/>
        </w:rPr>
      </w:pPr>
    </w:p>
    <w:p w:rsidR="00A15978" w:rsidRPr="00441294" w:rsidRDefault="00A15978" w:rsidP="00A15978">
      <w:pPr>
        <w:spacing w:after="0"/>
        <w:jc w:val="both"/>
        <w:rPr>
          <w:sz w:val="20"/>
          <w:lang w:eastAsia="en-AU"/>
        </w:rPr>
      </w:pPr>
      <w:r w:rsidRPr="00441294">
        <w:rPr>
          <w:sz w:val="20"/>
          <w:lang w:eastAsia="en-AU"/>
        </w:rPr>
        <w:t>Effort and behaviour of the student body are monitored at a whole of school level through the Meritorious Certificate process and through One School Report data. Year Level Co-ordinators follow up individually with all students who just miss out on receiving a Meritorious Certificate (ie: given just 1 C) to ensure they set the gaining of a certificate as a goal for the following semester.</w:t>
      </w:r>
    </w:p>
    <w:p w:rsidR="00A15978" w:rsidRPr="00441294" w:rsidRDefault="00A15978" w:rsidP="00A15978">
      <w:pPr>
        <w:spacing w:after="0"/>
        <w:jc w:val="both"/>
        <w:rPr>
          <w:sz w:val="20"/>
          <w:lang w:eastAsia="en-AU"/>
        </w:rPr>
      </w:pPr>
    </w:p>
    <w:p w:rsidR="00A15978" w:rsidRPr="00441294" w:rsidRDefault="00A15978" w:rsidP="00A15978">
      <w:pPr>
        <w:spacing w:after="0"/>
        <w:jc w:val="both"/>
        <w:rPr>
          <w:sz w:val="20"/>
          <w:lang w:eastAsia="en-AU"/>
        </w:rPr>
      </w:pPr>
      <w:r w:rsidRPr="00441294">
        <w:rPr>
          <w:sz w:val="20"/>
          <w:lang w:eastAsia="en-AU"/>
        </w:rPr>
        <w:t>Meritorious Certificates were introduced into the school in 1996. Monitoring this data provides a snap shot into how effective the school has been in pushing/promoting exemplary behaviour and standards amongst students. The overall percentage of students receiving certificates fluctuates between the high 30’s and low 40’s. To be awarded a Meritorious Certificate all behaviour and effort comments on the most recent report card need to be Very Good (VG) or Excellent (EX).</w:t>
      </w:r>
    </w:p>
    <w:p w:rsidR="00A15978" w:rsidRPr="00441294" w:rsidRDefault="00A15978" w:rsidP="00A15978">
      <w:pPr>
        <w:spacing w:after="0"/>
        <w:jc w:val="both"/>
        <w:rPr>
          <w:sz w:val="20"/>
          <w:lang w:val="en-US"/>
        </w:rPr>
      </w:pPr>
    </w:p>
    <w:p w:rsidR="00A15978" w:rsidRPr="00441294" w:rsidRDefault="00A15978" w:rsidP="00A15978">
      <w:pPr>
        <w:spacing w:after="0"/>
        <w:jc w:val="both"/>
        <w:rPr>
          <w:sz w:val="20"/>
          <w:lang w:val="en-US" w:eastAsia="en-AU"/>
        </w:rPr>
      </w:pPr>
      <w:r w:rsidRPr="00441294">
        <w:rPr>
          <w:sz w:val="20"/>
          <w:lang w:val="en-US" w:eastAsia="en-AU"/>
        </w:rPr>
        <w:t>As well as monitoring Meritorious Certificate data, the school gauges “tone &amp; culture” through One School Report data, Behaviour Referral data, Bullying Survey feedback and School Opinion Survey data.</w:t>
      </w:r>
    </w:p>
    <w:p w:rsidR="00A15978" w:rsidRPr="00441294" w:rsidRDefault="00A15978" w:rsidP="00A15978">
      <w:pPr>
        <w:spacing w:after="0"/>
        <w:jc w:val="both"/>
        <w:rPr>
          <w:sz w:val="20"/>
          <w:lang w:val="en-US" w:eastAsia="en-AU"/>
        </w:rPr>
      </w:pPr>
    </w:p>
    <w:p w:rsidR="00A15978" w:rsidRPr="00441294" w:rsidRDefault="00A15978" w:rsidP="00A15978">
      <w:pPr>
        <w:spacing w:after="0"/>
        <w:jc w:val="both"/>
        <w:rPr>
          <w:rFonts w:ascii="Calibri" w:hAnsi="Calibri"/>
          <w:b/>
          <w:sz w:val="20"/>
          <w:u w:val="single"/>
        </w:rPr>
      </w:pPr>
      <w:r w:rsidRPr="00441294">
        <w:rPr>
          <w:rFonts w:ascii="Calibri" w:hAnsi="Calibri"/>
          <w:sz w:val="20"/>
          <w:highlight w:val="yellow"/>
          <w:bdr w:val="single" w:sz="4" w:space="0" w:color="auto"/>
        </w:rPr>
        <w:t>Behaviour</w:t>
      </w:r>
      <w:r w:rsidRPr="00441294">
        <w:rPr>
          <w:rFonts w:ascii="Calibri" w:hAnsi="Calibri"/>
          <w:sz w:val="20"/>
        </w:rPr>
        <w:tab/>
      </w:r>
      <w:r w:rsidRPr="00441294">
        <w:rPr>
          <w:rFonts w:ascii="Calibri" w:hAnsi="Calibri"/>
          <w:sz w:val="20"/>
        </w:rPr>
        <w:tab/>
      </w:r>
      <w:r w:rsidRPr="00441294">
        <w:rPr>
          <w:rFonts w:ascii="Calibri" w:hAnsi="Calibri"/>
          <w:b/>
          <w:sz w:val="20"/>
          <w:u w:val="single"/>
        </w:rPr>
        <w:t>Key Classroom Climate Behaviour/Effort Data Overview</w:t>
      </w:r>
    </w:p>
    <w:p w:rsidR="00A15978" w:rsidRPr="00441294" w:rsidRDefault="00836DE8" w:rsidP="00A15978">
      <w:pPr>
        <w:spacing w:after="0"/>
        <w:ind w:firstLine="720"/>
        <w:jc w:val="both"/>
        <w:rPr>
          <w:rFonts w:ascii="Calibri" w:hAnsi="Calibri"/>
          <w:sz w:val="20"/>
        </w:rPr>
      </w:pPr>
      <w:r w:rsidRPr="00441294">
        <w:rPr>
          <w:rFonts w:ascii="Calibri" w:hAnsi="Calibri"/>
          <w:sz w:val="20"/>
        </w:rPr>
        <w:t>2</w:t>
      </w:r>
      <w:r w:rsidR="00A15978" w:rsidRPr="00441294">
        <w:rPr>
          <w:rFonts w:ascii="Calibri" w:hAnsi="Calibri"/>
          <w:sz w:val="20"/>
        </w:rPr>
        <w:t>013</w:t>
      </w:r>
      <w:r w:rsidR="00A15978" w:rsidRPr="00441294">
        <w:rPr>
          <w:rFonts w:ascii="Calibri" w:hAnsi="Calibri"/>
          <w:sz w:val="20"/>
        </w:rPr>
        <w:tab/>
        <w:t xml:space="preserve">          </w:t>
      </w:r>
      <w:r w:rsidR="00A15978" w:rsidRPr="00441294">
        <w:rPr>
          <w:rFonts w:ascii="Calibri" w:hAnsi="Calibri"/>
          <w:sz w:val="20"/>
        </w:rPr>
        <w:tab/>
        <w:t>2014</w:t>
      </w:r>
      <w:r w:rsidR="00A15978" w:rsidRPr="00441294">
        <w:rPr>
          <w:rFonts w:ascii="Calibri" w:hAnsi="Calibri"/>
          <w:sz w:val="20"/>
        </w:rPr>
        <w:tab/>
      </w:r>
      <w:r w:rsidR="00A15978" w:rsidRPr="00441294">
        <w:rPr>
          <w:rFonts w:ascii="Calibri" w:hAnsi="Calibri"/>
          <w:sz w:val="20"/>
        </w:rPr>
        <w:tab/>
        <w:t>2015</w:t>
      </w:r>
      <w:r w:rsidR="00A15978" w:rsidRPr="00441294">
        <w:rPr>
          <w:rFonts w:ascii="Calibri" w:hAnsi="Calibri"/>
          <w:sz w:val="20"/>
        </w:rPr>
        <w:tab/>
      </w:r>
      <w:r w:rsidR="00A15978" w:rsidRPr="00441294">
        <w:rPr>
          <w:rFonts w:ascii="Calibri" w:hAnsi="Calibri"/>
          <w:sz w:val="20"/>
        </w:rPr>
        <w:tab/>
        <w:t>2016</w:t>
      </w:r>
      <w:r w:rsidR="00A15978" w:rsidRPr="00441294">
        <w:rPr>
          <w:rFonts w:ascii="Calibri" w:hAnsi="Calibri"/>
          <w:sz w:val="20"/>
        </w:rPr>
        <w:tab/>
      </w:r>
      <w:r w:rsidR="00A15978" w:rsidRPr="00441294">
        <w:rPr>
          <w:rFonts w:ascii="Calibri" w:hAnsi="Calibri"/>
          <w:sz w:val="20"/>
        </w:rPr>
        <w:tab/>
        <w:t>2017</w:t>
      </w:r>
      <w:r w:rsidRPr="00441294">
        <w:rPr>
          <w:rFonts w:ascii="Calibri" w:hAnsi="Calibri"/>
          <w:sz w:val="20"/>
        </w:rPr>
        <w:tab/>
      </w:r>
      <w:r w:rsidRPr="00441294">
        <w:rPr>
          <w:rFonts w:ascii="Calibri" w:hAnsi="Calibri"/>
          <w:sz w:val="20"/>
        </w:rPr>
        <w:tab/>
        <w:t>2018</w:t>
      </w:r>
    </w:p>
    <w:p w:rsidR="00A15978" w:rsidRPr="00441294" w:rsidRDefault="00A15978" w:rsidP="00A15978">
      <w:pPr>
        <w:spacing w:after="0"/>
        <w:ind w:right="-188" w:firstLine="720"/>
        <w:jc w:val="both"/>
        <w:rPr>
          <w:rFonts w:ascii="Calibri" w:hAnsi="Calibri"/>
          <w:sz w:val="20"/>
          <w:u w:val="single"/>
        </w:rPr>
      </w:pPr>
      <w:r w:rsidRPr="00441294">
        <w:rPr>
          <w:rFonts w:ascii="Calibri" w:hAnsi="Calibri"/>
          <w:sz w:val="20"/>
          <w:u w:val="single"/>
        </w:rPr>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p>
    <w:p w:rsidR="00A15978" w:rsidRPr="00441294" w:rsidRDefault="00A15978" w:rsidP="00A15978">
      <w:pPr>
        <w:spacing w:after="0"/>
        <w:ind w:right="-188"/>
        <w:jc w:val="both"/>
        <w:rPr>
          <w:rFonts w:ascii="Calibri" w:hAnsi="Calibri"/>
          <w:sz w:val="20"/>
        </w:rPr>
      </w:pPr>
      <w:r w:rsidRPr="00441294">
        <w:rPr>
          <w:rFonts w:ascii="Calibri" w:hAnsi="Calibri"/>
          <w:sz w:val="20"/>
        </w:rPr>
        <w:t>A&amp;B</w:t>
      </w:r>
      <w:r w:rsidRPr="00441294">
        <w:rPr>
          <w:rFonts w:ascii="Calibri" w:hAnsi="Calibri"/>
          <w:sz w:val="20"/>
        </w:rPr>
        <w:tab/>
        <w:t>80.6%</w:t>
      </w:r>
      <w:r w:rsidRPr="00441294">
        <w:rPr>
          <w:rFonts w:ascii="Calibri" w:hAnsi="Calibri"/>
          <w:sz w:val="20"/>
        </w:rPr>
        <w:tab/>
        <w:t>80.3%</w:t>
      </w:r>
      <w:r w:rsidRPr="00441294">
        <w:rPr>
          <w:rFonts w:ascii="Calibri" w:hAnsi="Calibri"/>
          <w:sz w:val="20"/>
        </w:rPr>
        <w:tab/>
        <w:t>80.0%</w:t>
      </w:r>
      <w:r w:rsidRPr="00441294">
        <w:rPr>
          <w:rFonts w:ascii="Calibri" w:hAnsi="Calibri"/>
          <w:sz w:val="20"/>
        </w:rPr>
        <w:tab/>
        <w:t>82.8%</w:t>
      </w:r>
      <w:r w:rsidRPr="00441294">
        <w:rPr>
          <w:rFonts w:ascii="Calibri" w:hAnsi="Calibri"/>
          <w:sz w:val="20"/>
        </w:rPr>
        <w:tab/>
        <w:t>81.3%    81.7%</w:t>
      </w:r>
      <w:r w:rsidRPr="00441294">
        <w:rPr>
          <w:rFonts w:ascii="Calibri" w:hAnsi="Calibri"/>
          <w:sz w:val="20"/>
        </w:rPr>
        <w:tab/>
        <w:t>78.8%</w:t>
      </w:r>
      <w:r w:rsidRPr="00441294">
        <w:rPr>
          <w:rFonts w:ascii="Calibri" w:hAnsi="Calibri"/>
          <w:sz w:val="20"/>
        </w:rPr>
        <w:tab/>
        <w:t>82.1%</w:t>
      </w:r>
      <w:r w:rsidRPr="00441294">
        <w:rPr>
          <w:rFonts w:ascii="Calibri" w:hAnsi="Calibri"/>
          <w:sz w:val="20"/>
        </w:rPr>
        <w:tab/>
        <w:t>80.5%</w:t>
      </w:r>
      <w:r w:rsidRPr="00441294">
        <w:rPr>
          <w:rFonts w:ascii="Calibri" w:hAnsi="Calibri"/>
          <w:sz w:val="20"/>
        </w:rPr>
        <w:tab/>
        <w:t>79.5%</w:t>
      </w:r>
      <w:r w:rsidR="00441294" w:rsidRPr="00441294">
        <w:rPr>
          <w:rFonts w:ascii="Calibri" w:hAnsi="Calibri"/>
          <w:sz w:val="20"/>
        </w:rPr>
        <w:tab/>
        <w:t>79.1%</w:t>
      </w:r>
      <w:r w:rsidR="00441294" w:rsidRPr="00441294">
        <w:rPr>
          <w:rFonts w:ascii="Calibri" w:hAnsi="Calibri"/>
          <w:sz w:val="20"/>
        </w:rPr>
        <w:tab/>
        <w:t>79.4%</w:t>
      </w:r>
    </w:p>
    <w:p w:rsidR="00A15978" w:rsidRDefault="00A15978" w:rsidP="00A15978">
      <w:pPr>
        <w:spacing w:after="0"/>
        <w:ind w:right="-188"/>
        <w:jc w:val="both"/>
        <w:rPr>
          <w:rFonts w:ascii="Calibri" w:hAnsi="Calibri"/>
          <w:sz w:val="20"/>
        </w:rPr>
      </w:pPr>
      <w:r w:rsidRPr="00441294">
        <w:rPr>
          <w:rFonts w:ascii="Calibri" w:hAnsi="Calibri"/>
          <w:sz w:val="20"/>
        </w:rPr>
        <w:t>D&amp;E</w:t>
      </w:r>
      <w:r w:rsidRPr="00441294">
        <w:rPr>
          <w:rFonts w:ascii="Calibri" w:hAnsi="Calibri"/>
          <w:sz w:val="20"/>
        </w:rPr>
        <w:tab/>
        <w:t xml:space="preserve">   4.7%</w:t>
      </w:r>
      <w:r w:rsidRPr="00441294">
        <w:rPr>
          <w:rFonts w:ascii="Calibri" w:hAnsi="Calibri"/>
          <w:sz w:val="20"/>
        </w:rPr>
        <w:tab/>
        <w:t xml:space="preserve">   4.8%</w:t>
      </w:r>
      <w:r w:rsidRPr="00441294">
        <w:rPr>
          <w:rFonts w:ascii="Calibri" w:hAnsi="Calibri"/>
          <w:sz w:val="20"/>
        </w:rPr>
        <w:tab/>
        <w:t xml:space="preserve">   5.5%</w:t>
      </w:r>
      <w:r w:rsidRPr="00441294">
        <w:rPr>
          <w:rFonts w:ascii="Calibri" w:hAnsi="Calibri"/>
          <w:sz w:val="20"/>
        </w:rPr>
        <w:tab/>
        <w:t xml:space="preserve">   4.0%</w:t>
      </w:r>
      <w:r w:rsidRPr="00441294">
        <w:rPr>
          <w:rFonts w:ascii="Calibri" w:hAnsi="Calibri"/>
          <w:sz w:val="20"/>
        </w:rPr>
        <w:tab/>
        <w:t xml:space="preserve">   5.2%      4.0%</w:t>
      </w:r>
      <w:r w:rsidRPr="00441294">
        <w:rPr>
          <w:rFonts w:ascii="Calibri" w:hAnsi="Calibri"/>
          <w:sz w:val="20"/>
        </w:rPr>
        <w:tab/>
        <w:t xml:space="preserve">   5.9%</w:t>
      </w:r>
      <w:r w:rsidRPr="00441294">
        <w:rPr>
          <w:rFonts w:ascii="Calibri" w:hAnsi="Calibri"/>
          <w:sz w:val="20"/>
        </w:rPr>
        <w:tab/>
        <w:t xml:space="preserve">   3.7%</w:t>
      </w:r>
      <w:r w:rsidRPr="00441294">
        <w:rPr>
          <w:rFonts w:ascii="Calibri" w:hAnsi="Calibri"/>
          <w:sz w:val="20"/>
        </w:rPr>
        <w:tab/>
        <w:t xml:space="preserve">   5.3%</w:t>
      </w:r>
      <w:r w:rsidRPr="00441294">
        <w:rPr>
          <w:rFonts w:ascii="Calibri" w:hAnsi="Calibri"/>
          <w:sz w:val="20"/>
        </w:rPr>
        <w:tab/>
        <w:t xml:space="preserve">   4.2%</w:t>
      </w:r>
      <w:r w:rsidR="00441294" w:rsidRPr="00441294">
        <w:rPr>
          <w:rFonts w:ascii="Calibri" w:hAnsi="Calibri"/>
          <w:sz w:val="20"/>
        </w:rPr>
        <w:tab/>
        <w:t xml:space="preserve">   5.0%</w:t>
      </w:r>
      <w:r w:rsidR="00441294" w:rsidRPr="00441294">
        <w:rPr>
          <w:rFonts w:ascii="Calibri" w:hAnsi="Calibri"/>
          <w:sz w:val="20"/>
        </w:rPr>
        <w:tab/>
        <w:t xml:space="preserve">   3.6%</w:t>
      </w:r>
    </w:p>
    <w:p w:rsidR="00441294" w:rsidRPr="00441294" w:rsidRDefault="00441294" w:rsidP="00441294">
      <w:pPr>
        <w:pStyle w:val="Body-Text"/>
        <w:rPr>
          <w:lang w:eastAsia="en-US"/>
        </w:rPr>
      </w:pPr>
    </w:p>
    <w:p w:rsidR="00A15978" w:rsidRPr="00441294" w:rsidRDefault="00A15978" w:rsidP="00A15978">
      <w:pPr>
        <w:spacing w:after="0"/>
        <w:jc w:val="both"/>
        <w:rPr>
          <w:rFonts w:ascii="Calibri" w:hAnsi="Calibri"/>
          <w:sz w:val="20"/>
        </w:rPr>
      </w:pPr>
      <w:r w:rsidRPr="00441294">
        <w:rPr>
          <w:rFonts w:ascii="Calibri" w:hAnsi="Calibri"/>
          <w:sz w:val="20"/>
          <w:highlight w:val="yellow"/>
          <w:bdr w:val="single" w:sz="4" w:space="0" w:color="auto"/>
        </w:rPr>
        <w:t>Effort</w:t>
      </w:r>
    </w:p>
    <w:p w:rsidR="00A15978" w:rsidRPr="00441294" w:rsidRDefault="00A15978" w:rsidP="00A15978">
      <w:pPr>
        <w:spacing w:after="0"/>
        <w:ind w:right="-188" w:firstLine="720"/>
        <w:jc w:val="both"/>
        <w:rPr>
          <w:rFonts w:ascii="Calibri" w:hAnsi="Calibri"/>
          <w:sz w:val="20"/>
          <w:u w:val="single"/>
        </w:rPr>
      </w:pPr>
      <w:r w:rsidRPr="00441294">
        <w:rPr>
          <w:rFonts w:ascii="Calibri" w:hAnsi="Calibri"/>
          <w:sz w:val="20"/>
          <w:u w:val="single"/>
        </w:rPr>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r w:rsidRPr="00441294">
        <w:rPr>
          <w:rFonts w:ascii="Calibri" w:hAnsi="Calibri"/>
          <w:sz w:val="20"/>
          <w:u w:val="single"/>
        </w:rPr>
        <w:tab/>
        <w:t>Term 1</w:t>
      </w:r>
      <w:r w:rsidRPr="00441294">
        <w:rPr>
          <w:rFonts w:ascii="Calibri" w:hAnsi="Calibri"/>
          <w:sz w:val="20"/>
          <w:u w:val="single"/>
        </w:rPr>
        <w:tab/>
        <w:t>Term 3</w:t>
      </w:r>
    </w:p>
    <w:p w:rsidR="00A15978" w:rsidRPr="00441294" w:rsidRDefault="00A15978" w:rsidP="00A15978">
      <w:pPr>
        <w:spacing w:after="0"/>
        <w:ind w:right="-188"/>
        <w:jc w:val="both"/>
        <w:rPr>
          <w:rFonts w:ascii="Calibri" w:hAnsi="Calibri"/>
          <w:sz w:val="20"/>
        </w:rPr>
      </w:pPr>
      <w:r w:rsidRPr="00441294">
        <w:rPr>
          <w:rFonts w:ascii="Calibri" w:hAnsi="Calibri"/>
          <w:sz w:val="20"/>
        </w:rPr>
        <w:t>A&amp;B</w:t>
      </w:r>
      <w:r w:rsidRPr="00441294">
        <w:rPr>
          <w:rFonts w:ascii="Calibri" w:hAnsi="Calibri"/>
          <w:sz w:val="20"/>
        </w:rPr>
        <w:tab/>
        <w:t>70.6%</w:t>
      </w:r>
      <w:r w:rsidRPr="00441294">
        <w:rPr>
          <w:rFonts w:ascii="Calibri" w:hAnsi="Calibri"/>
          <w:sz w:val="20"/>
        </w:rPr>
        <w:tab/>
        <w:t>70.7%</w:t>
      </w:r>
      <w:r w:rsidRPr="00441294">
        <w:rPr>
          <w:rFonts w:ascii="Calibri" w:hAnsi="Calibri"/>
          <w:sz w:val="20"/>
        </w:rPr>
        <w:tab/>
        <w:t>71.7%</w:t>
      </w:r>
      <w:r w:rsidRPr="00441294">
        <w:rPr>
          <w:rFonts w:ascii="Calibri" w:hAnsi="Calibri"/>
          <w:sz w:val="20"/>
        </w:rPr>
        <w:tab/>
        <w:t>73.6%</w:t>
      </w:r>
      <w:r w:rsidRPr="00441294">
        <w:rPr>
          <w:rFonts w:ascii="Calibri" w:hAnsi="Calibri"/>
          <w:sz w:val="20"/>
        </w:rPr>
        <w:tab/>
        <w:t>73.5%</w:t>
      </w:r>
      <w:r w:rsidRPr="00441294">
        <w:rPr>
          <w:rFonts w:ascii="Calibri" w:hAnsi="Calibri"/>
          <w:sz w:val="20"/>
        </w:rPr>
        <w:tab/>
        <w:t>72.5%</w:t>
      </w:r>
      <w:r w:rsidRPr="00441294">
        <w:rPr>
          <w:rFonts w:ascii="Calibri" w:hAnsi="Calibri"/>
          <w:sz w:val="20"/>
        </w:rPr>
        <w:tab/>
        <w:t>70.1%</w:t>
      </w:r>
      <w:r w:rsidRPr="00441294">
        <w:rPr>
          <w:rFonts w:ascii="Calibri" w:hAnsi="Calibri"/>
          <w:sz w:val="20"/>
        </w:rPr>
        <w:tab/>
        <w:t>74.2%</w:t>
      </w:r>
      <w:r w:rsidRPr="00441294">
        <w:rPr>
          <w:rFonts w:ascii="Calibri" w:hAnsi="Calibri"/>
          <w:sz w:val="20"/>
        </w:rPr>
        <w:tab/>
        <w:t>73.4%</w:t>
      </w:r>
      <w:r w:rsidRPr="00441294">
        <w:rPr>
          <w:rFonts w:ascii="Calibri" w:hAnsi="Calibri"/>
          <w:sz w:val="20"/>
        </w:rPr>
        <w:tab/>
        <w:t>72.5%</w:t>
      </w:r>
      <w:r w:rsidR="00836DE8" w:rsidRPr="00441294">
        <w:rPr>
          <w:rFonts w:ascii="Calibri" w:hAnsi="Calibri"/>
          <w:sz w:val="20"/>
        </w:rPr>
        <w:tab/>
        <w:t>69.4%</w:t>
      </w:r>
      <w:r w:rsidR="00836DE8" w:rsidRPr="00441294">
        <w:rPr>
          <w:rFonts w:ascii="Calibri" w:hAnsi="Calibri"/>
          <w:sz w:val="20"/>
        </w:rPr>
        <w:tab/>
      </w:r>
      <w:r w:rsidR="00441294" w:rsidRPr="00441294">
        <w:rPr>
          <w:rFonts w:ascii="Calibri" w:hAnsi="Calibri"/>
          <w:sz w:val="20"/>
        </w:rPr>
        <w:t>7</w:t>
      </w:r>
      <w:r w:rsidR="00836DE8" w:rsidRPr="00441294">
        <w:rPr>
          <w:rFonts w:ascii="Calibri" w:hAnsi="Calibri"/>
          <w:sz w:val="20"/>
        </w:rPr>
        <w:t>1.</w:t>
      </w:r>
      <w:r w:rsidR="00441294" w:rsidRPr="00441294">
        <w:rPr>
          <w:rFonts w:ascii="Calibri" w:hAnsi="Calibri"/>
          <w:sz w:val="20"/>
        </w:rPr>
        <w:t>5</w:t>
      </w:r>
      <w:r w:rsidR="00836DE8" w:rsidRPr="00441294">
        <w:rPr>
          <w:rFonts w:ascii="Calibri" w:hAnsi="Calibri"/>
          <w:sz w:val="20"/>
        </w:rPr>
        <w:t>%</w:t>
      </w:r>
    </w:p>
    <w:p w:rsidR="00A15978" w:rsidRPr="00441294" w:rsidRDefault="00A15978" w:rsidP="00A15978">
      <w:pPr>
        <w:spacing w:after="0"/>
        <w:ind w:right="-188"/>
        <w:jc w:val="both"/>
        <w:rPr>
          <w:rFonts w:ascii="Calibri" w:hAnsi="Calibri"/>
          <w:sz w:val="20"/>
        </w:rPr>
      </w:pPr>
      <w:r w:rsidRPr="00441294">
        <w:rPr>
          <w:rFonts w:ascii="Calibri" w:hAnsi="Calibri"/>
          <w:sz w:val="20"/>
        </w:rPr>
        <w:t>D&amp;E</w:t>
      </w:r>
      <w:r w:rsidRPr="00441294">
        <w:rPr>
          <w:rFonts w:ascii="Calibri" w:hAnsi="Calibri"/>
          <w:sz w:val="20"/>
        </w:rPr>
        <w:tab/>
        <w:t>11.2%</w:t>
      </w:r>
      <w:r w:rsidRPr="00441294">
        <w:rPr>
          <w:rFonts w:ascii="Calibri" w:hAnsi="Calibri"/>
          <w:sz w:val="20"/>
        </w:rPr>
        <w:tab/>
        <w:t>11.3%</w:t>
      </w:r>
      <w:r w:rsidRPr="00441294">
        <w:rPr>
          <w:rFonts w:ascii="Calibri" w:hAnsi="Calibri"/>
          <w:sz w:val="20"/>
        </w:rPr>
        <w:tab/>
        <w:t>9.9%</w:t>
      </w:r>
      <w:r w:rsidRPr="00441294">
        <w:rPr>
          <w:rFonts w:ascii="Calibri" w:hAnsi="Calibri"/>
          <w:sz w:val="20"/>
        </w:rPr>
        <w:tab/>
        <w:t>8.8%</w:t>
      </w:r>
      <w:r w:rsidRPr="00441294">
        <w:rPr>
          <w:rFonts w:ascii="Calibri" w:hAnsi="Calibri"/>
          <w:sz w:val="20"/>
        </w:rPr>
        <w:tab/>
        <w:t>9.6%</w:t>
      </w:r>
      <w:r w:rsidRPr="00441294">
        <w:rPr>
          <w:rFonts w:ascii="Calibri" w:hAnsi="Calibri"/>
          <w:sz w:val="20"/>
        </w:rPr>
        <w:tab/>
        <w:t>9.5%</w:t>
      </w:r>
      <w:r w:rsidRPr="00441294">
        <w:rPr>
          <w:rFonts w:ascii="Calibri" w:hAnsi="Calibri"/>
          <w:sz w:val="20"/>
        </w:rPr>
        <w:tab/>
        <w:t>11.0%</w:t>
      </w:r>
      <w:r w:rsidRPr="00441294">
        <w:rPr>
          <w:rFonts w:ascii="Calibri" w:hAnsi="Calibri"/>
          <w:sz w:val="20"/>
        </w:rPr>
        <w:tab/>
        <w:t xml:space="preserve">   8.4%</w:t>
      </w:r>
      <w:r w:rsidRPr="00441294">
        <w:rPr>
          <w:rFonts w:ascii="Calibri" w:hAnsi="Calibri"/>
          <w:sz w:val="20"/>
        </w:rPr>
        <w:tab/>
        <w:t xml:space="preserve">   9.8%</w:t>
      </w:r>
      <w:r w:rsidRPr="00441294">
        <w:rPr>
          <w:rFonts w:ascii="Calibri" w:hAnsi="Calibri"/>
          <w:sz w:val="20"/>
        </w:rPr>
        <w:tab/>
        <w:t xml:space="preserve">   9.1%</w:t>
      </w:r>
      <w:r w:rsidR="00441294" w:rsidRPr="00441294">
        <w:rPr>
          <w:rFonts w:ascii="Calibri" w:hAnsi="Calibri"/>
          <w:sz w:val="20"/>
        </w:rPr>
        <w:tab/>
        <w:t>10.9%</w:t>
      </w:r>
      <w:r w:rsidR="00441294" w:rsidRPr="00441294">
        <w:rPr>
          <w:rFonts w:ascii="Calibri" w:hAnsi="Calibri"/>
          <w:sz w:val="20"/>
        </w:rPr>
        <w:tab/>
        <w:t xml:space="preserve">   7.7%</w:t>
      </w:r>
    </w:p>
    <w:p w:rsidR="00A15978" w:rsidRPr="00441294" w:rsidRDefault="00A15978" w:rsidP="00A15978">
      <w:pPr>
        <w:spacing w:after="0"/>
        <w:jc w:val="both"/>
        <w:rPr>
          <w:b/>
          <w:sz w:val="20"/>
          <w:lang w:val="en-US"/>
        </w:rPr>
      </w:pPr>
    </w:p>
    <w:p w:rsidR="00A15978" w:rsidRPr="00441294" w:rsidRDefault="00A15978" w:rsidP="00A15978">
      <w:pPr>
        <w:spacing w:after="0"/>
        <w:jc w:val="both"/>
        <w:rPr>
          <w:sz w:val="20"/>
          <w:lang w:eastAsia="en-AU"/>
        </w:rPr>
      </w:pPr>
      <w:r w:rsidRPr="00441294">
        <w:rPr>
          <w:sz w:val="20"/>
          <w:lang w:eastAsia="en-AU"/>
        </w:rPr>
        <w:t xml:space="preserve">The behaviour and effort data as taken from end of Term 1 and 3 reports showed a </w:t>
      </w:r>
      <w:r w:rsidR="00441294" w:rsidRPr="00441294">
        <w:rPr>
          <w:sz w:val="20"/>
          <w:lang w:eastAsia="en-AU"/>
        </w:rPr>
        <w:t>positive</w:t>
      </w:r>
      <w:r w:rsidRPr="00441294">
        <w:rPr>
          <w:sz w:val="20"/>
          <w:lang w:eastAsia="en-AU"/>
        </w:rPr>
        <w:t xml:space="preserve"> trend </w:t>
      </w:r>
      <w:r w:rsidR="00441294" w:rsidRPr="00441294">
        <w:rPr>
          <w:sz w:val="20"/>
          <w:lang w:eastAsia="en-AU"/>
        </w:rPr>
        <w:t>across the year.</w:t>
      </w:r>
    </w:p>
    <w:p w:rsidR="00A15978" w:rsidRPr="00441294" w:rsidRDefault="00A15978" w:rsidP="00A15978">
      <w:pPr>
        <w:spacing w:after="0"/>
        <w:jc w:val="both"/>
        <w:rPr>
          <w:sz w:val="20"/>
          <w:lang w:eastAsia="en-AU"/>
        </w:rPr>
      </w:pPr>
    </w:p>
    <w:p w:rsidR="00A15978" w:rsidRPr="00441294" w:rsidRDefault="00A15978" w:rsidP="00A15978">
      <w:pPr>
        <w:spacing w:after="0"/>
        <w:jc w:val="both"/>
        <w:rPr>
          <w:sz w:val="20"/>
          <w:lang w:eastAsia="en-AU"/>
        </w:rPr>
      </w:pPr>
      <w:r w:rsidRPr="00441294">
        <w:rPr>
          <w:sz w:val="20"/>
          <w:lang w:eastAsia="en-AU"/>
        </w:rPr>
        <w:t>School Disciplinary Absence (SDA) data and behaviour referral data support the belief that 201</w:t>
      </w:r>
      <w:r w:rsidR="00441294" w:rsidRPr="00441294">
        <w:rPr>
          <w:sz w:val="20"/>
          <w:lang w:eastAsia="en-AU"/>
        </w:rPr>
        <w:t>8</w:t>
      </w:r>
      <w:r w:rsidRPr="00441294">
        <w:rPr>
          <w:sz w:val="20"/>
          <w:lang w:eastAsia="en-AU"/>
        </w:rPr>
        <w:t xml:space="preserve"> </w:t>
      </w:r>
      <w:r w:rsidR="00441294" w:rsidRPr="00441294">
        <w:rPr>
          <w:sz w:val="20"/>
          <w:lang w:eastAsia="en-AU"/>
        </w:rPr>
        <w:t>was a year that saw positive growth in the climate of the school.</w:t>
      </w:r>
    </w:p>
    <w:p w:rsidR="00A15978" w:rsidRPr="00441294" w:rsidRDefault="00A15978" w:rsidP="00A15978">
      <w:pPr>
        <w:spacing w:after="0"/>
        <w:jc w:val="both"/>
        <w:rPr>
          <w:sz w:val="20"/>
          <w:lang w:eastAsia="en-AU"/>
        </w:rPr>
      </w:pPr>
    </w:p>
    <w:p w:rsidR="00A15978" w:rsidRPr="00441294" w:rsidRDefault="00A15978" w:rsidP="00A15978">
      <w:pPr>
        <w:spacing w:after="0"/>
        <w:jc w:val="both"/>
        <w:rPr>
          <w:sz w:val="20"/>
          <w:lang w:eastAsia="en-AU"/>
        </w:rPr>
      </w:pPr>
      <w:r w:rsidRPr="00441294">
        <w:rPr>
          <w:sz w:val="20"/>
          <w:lang w:eastAsia="en-AU"/>
        </w:rPr>
        <w:t>Class placement in core subjects (English, Maths, Science and SOSE) in Year 7, 8 and 9 is ability based. The placement is reviewed each term based on performance of students’ during that term. HOD’s and teachers discuss results, as well as in class performance, to decide future class placement for each the following term.</w:t>
      </w:r>
    </w:p>
    <w:p w:rsidR="00A15978" w:rsidRPr="00A15978" w:rsidRDefault="00A15978" w:rsidP="00A15978">
      <w:pPr>
        <w:pStyle w:val="Body-Text"/>
        <w:rPr>
          <w:lang w:eastAsia="en-US"/>
        </w:rPr>
      </w:pPr>
    </w:p>
    <w:p w:rsidR="008C5152" w:rsidRPr="00C36678" w:rsidRDefault="008C5152" w:rsidP="00523AE2">
      <w:pPr>
        <w:pStyle w:val="Heading3-AR"/>
      </w:pPr>
      <w:r w:rsidRPr="00C36678">
        <w:lastRenderedPageBreak/>
        <w:t>Co-curricular activities</w:t>
      </w:r>
    </w:p>
    <w:p w:rsidR="00A15978" w:rsidRPr="00441294" w:rsidRDefault="00A15978" w:rsidP="00A15978">
      <w:pPr>
        <w:spacing w:after="0"/>
        <w:jc w:val="both"/>
        <w:rPr>
          <w:b/>
          <w:smallCaps/>
          <w:sz w:val="20"/>
          <w:u w:val="single"/>
          <w:lang w:eastAsia="en-AU"/>
        </w:rPr>
      </w:pPr>
      <w:r w:rsidRPr="00441294">
        <w:rPr>
          <w:sz w:val="20"/>
          <w:lang w:eastAsia="en-AU"/>
        </w:rPr>
        <w:t>The school offers a vast range of student activities including:</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A very strong Volleyball program (National: 16 years Boys - Gold in 2009 and 2015, Silver in 2011; 15 Boys – Gold 2014 and 2017, Silver in 2008; 14 years Boys – Gold 2016; 13 years Boys – Bronze 2013, 13 years Girls - Gold 2014; 14 years Girls – Silver 2015; 15 years Girls – Bronze 2016 and 16 years Girls – Bronze 2017</w:t>
      </w:r>
      <w:r w:rsidR="00441294" w:rsidRPr="00441294">
        <w:rPr>
          <w:sz w:val="20"/>
          <w:lang w:eastAsia="en-AU"/>
        </w:rPr>
        <w:t>, 16 years Boys – Gold 2018</w:t>
      </w:r>
      <w:r w:rsidRPr="00441294">
        <w:rPr>
          <w:sz w:val="20"/>
          <w:lang w:eastAsia="en-AU"/>
        </w:rPr>
        <w:t xml:space="preserve"> with at least one team State Champions in every year 2006 - 201</w:t>
      </w:r>
      <w:r w:rsidR="00441294" w:rsidRPr="00441294">
        <w:rPr>
          <w:sz w:val="20"/>
          <w:lang w:eastAsia="en-AU"/>
        </w:rPr>
        <w:t>8</w:t>
      </w:r>
      <w:r w:rsidRPr="00441294">
        <w:rPr>
          <w:sz w:val="20"/>
          <w:lang w:eastAsia="en-AU"/>
        </w:rPr>
        <w:t>)</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A strong Hockey program across a 20 year time period.</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School Performance events (ie: Aldridge has Talent, Dance Evenings, Instrumental Music Concerts)</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Creative Writing program link with University of Sunshine Coast.</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 xml:space="preserve">Science &amp; Engineering Challenge co-ordinated by University of Southern Queensland (four wins in the last </w:t>
      </w:r>
      <w:r w:rsidR="00441294" w:rsidRPr="00441294">
        <w:rPr>
          <w:sz w:val="20"/>
          <w:lang w:eastAsia="en-AU"/>
        </w:rPr>
        <w:t>eight</w:t>
      </w:r>
      <w:r w:rsidRPr="00441294">
        <w:rPr>
          <w:sz w:val="20"/>
          <w:lang w:eastAsia="en-AU"/>
        </w:rPr>
        <w:t xml:space="preserve"> years)</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Human Powered Vehicle teams (number of students involved represent 8% of the whole school enrolment).</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Strong participation in Public Speaking and Deb</w:t>
      </w:r>
      <w:r w:rsidR="00441294" w:rsidRPr="00441294">
        <w:rPr>
          <w:sz w:val="20"/>
          <w:lang w:eastAsia="en-AU"/>
        </w:rPr>
        <w:t>ating and academic competitions.</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Strong Student Welfare component lead by Guidance Officer and including Year Level Co-ordinators, School Based Youth Nurse, Youth Support Co-ordinator and Chaplain.</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Super Scribblers lunchtime and after school writing program</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Strong school presence at the local ANZAC Day march</w:t>
      </w:r>
      <w:r w:rsidR="00441294" w:rsidRPr="00441294">
        <w:rPr>
          <w:sz w:val="20"/>
          <w:lang w:eastAsia="en-AU"/>
        </w:rPr>
        <w:t xml:space="preserve"> </w:t>
      </w:r>
      <w:r w:rsidRPr="00441294">
        <w:rPr>
          <w:sz w:val="20"/>
          <w:lang w:eastAsia="en-AU"/>
        </w:rPr>
        <w:t>(over 120 students)</w:t>
      </w:r>
      <w:r w:rsidR="00441294" w:rsidRPr="00441294">
        <w:rPr>
          <w:sz w:val="20"/>
          <w:lang w:eastAsia="en-AU"/>
        </w:rPr>
        <w:t>.</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Leadership programs in each Year level that involve more than 150 students across the campus.</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Regular involvement in ICAS (UNSW) competitions.</w:t>
      </w:r>
    </w:p>
    <w:p w:rsidR="00A15978" w:rsidRPr="00441294" w:rsidRDefault="00A15978" w:rsidP="00A15978">
      <w:pPr>
        <w:keepNext/>
        <w:numPr>
          <w:ilvl w:val="0"/>
          <w:numId w:val="26"/>
        </w:numPr>
        <w:spacing w:after="0"/>
        <w:ind w:left="284"/>
        <w:jc w:val="both"/>
        <w:outlineLvl w:val="2"/>
        <w:rPr>
          <w:sz w:val="20"/>
          <w:lang w:eastAsia="en-AU"/>
        </w:rPr>
      </w:pPr>
      <w:r w:rsidRPr="00441294">
        <w:rPr>
          <w:sz w:val="20"/>
          <w:lang w:eastAsia="en-AU"/>
        </w:rPr>
        <w:t>Strong links with tertiary sector through Headstart &amp; TPP programs.</w:t>
      </w:r>
    </w:p>
    <w:p w:rsidR="00A15978" w:rsidRPr="006E7F71" w:rsidRDefault="00A15978" w:rsidP="00A15978">
      <w:pPr>
        <w:spacing w:after="0"/>
        <w:jc w:val="both"/>
        <w:rPr>
          <w:sz w:val="20"/>
          <w:lang w:eastAsia="en-AU"/>
        </w:rPr>
      </w:pPr>
    </w:p>
    <w:p w:rsidR="008C5152" w:rsidRPr="00C36678" w:rsidRDefault="008C5152" w:rsidP="00523AE2">
      <w:pPr>
        <w:pStyle w:val="Heading3-AR"/>
      </w:pPr>
      <w:r w:rsidRPr="00C36678">
        <w:t>How information and communication technologies are used to assist learning</w:t>
      </w:r>
    </w:p>
    <w:p w:rsidR="00A15978" w:rsidRPr="00441294" w:rsidRDefault="00A15978" w:rsidP="00A15978">
      <w:pPr>
        <w:tabs>
          <w:tab w:val="left" w:pos="284"/>
          <w:tab w:val="left" w:pos="3171"/>
        </w:tabs>
        <w:spacing w:after="0"/>
        <w:ind w:right="-330"/>
        <w:jc w:val="both"/>
        <w:rPr>
          <w:sz w:val="20"/>
          <w:lang w:eastAsia="en-AU"/>
        </w:rPr>
      </w:pPr>
      <w:r w:rsidRPr="00441294">
        <w:rPr>
          <w:sz w:val="20"/>
          <w:lang w:eastAsia="en-AU"/>
        </w:rPr>
        <w:t>In 2018</w:t>
      </w:r>
      <w:r w:rsidR="00441294" w:rsidRPr="00441294">
        <w:rPr>
          <w:sz w:val="20"/>
          <w:lang w:eastAsia="en-AU"/>
        </w:rPr>
        <w:t>, the school</w:t>
      </w:r>
      <w:r w:rsidRPr="00441294">
        <w:rPr>
          <w:sz w:val="20"/>
          <w:lang w:eastAsia="en-AU"/>
        </w:rPr>
        <w:t xml:space="preserve"> roll</w:t>
      </w:r>
      <w:r w:rsidR="00441294" w:rsidRPr="00441294">
        <w:rPr>
          <w:sz w:val="20"/>
          <w:lang w:eastAsia="en-AU"/>
        </w:rPr>
        <w:t>ed</w:t>
      </w:r>
      <w:r w:rsidRPr="00441294">
        <w:rPr>
          <w:sz w:val="20"/>
          <w:lang w:eastAsia="en-AU"/>
        </w:rPr>
        <w:t xml:space="preserve"> out to become a BYOx device school from</w:t>
      </w:r>
      <w:r w:rsidR="00441294" w:rsidRPr="00441294">
        <w:rPr>
          <w:sz w:val="20"/>
          <w:lang w:eastAsia="en-AU"/>
        </w:rPr>
        <w:t xml:space="preserve"> Year 7 to 12</w:t>
      </w:r>
      <w:r w:rsidRPr="00441294">
        <w:rPr>
          <w:sz w:val="20"/>
          <w:lang w:eastAsia="en-AU"/>
        </w:rPr>
        <w:t>.</w:t>
      </w:r>
    </w:p>
    <w:p w:rsidR="00A15978" w:rsidRPr="00441294" w:rsidRDefault="00A15978" w:rsidP="00A15978">
      <w:pPr>
        <w:pStyle w:val="Body-Text"/>
        <w:rPr>
          <w:sz w:val="20"/>
          <w:lang w:eastAsia="en-AU"/>
        </w:rPr>
      </w:pPr>
    </w:p>
    <w:p w:rsidR="00A15978" w:rsidRPr="00441294" w:rsidRDefault="00A15978" w:rsidP="00A15978">
      <w:pPr>
        <w:tabs>
          <w:tab w:val="left" w:pos="284"/>
          <w:tab w:val="left" w:pos="3171"/>
        </w:tabs>
        <w:spacing w:after="0"/>
        <w:ind w:left="284" w:right="-330" w:hanging="284"/>
        <w:jc w:val="both"/>
        <w:rPr>
          <w:sz w:val="20"/>
          <w:lang w:eastAsia="en-AU"/>
        </w:rPr>
      </w:pPr>
      <w:r w:rsidRPr="00441294">
        <w:rPr>
          <w:sz w:val="20"/>
          <w:lang w:eastAsia="en-AU"/>
        </w:rPr>
        <w:t>Aldridge has significant computer and ICT infrastructure and networking.  Students access computers via:</w:t>
      </w:r>
    </w:p>
    <w:p w:rsidR="00A15978" w:rsidRPr="00441294" w:rsidRDefault="00A15978" w:rsidP="00A15978">
      <w:pPr>
        <w:keepNext/>
        <w:numPr>
          <w:ilvl w:val="0"/>
          <w:numId w:val="27"/>
        </w:numPr>
        <w:tabs>
          <w:tab w:val="num" w:pos="-415"/>
          <w:tab w:val="left" w:pos="284"/>
        </w:tabs>
        <w:spacing w:after="0"/>
        <w:ind w:left="284" w:right="-330" w:hanging="284"/>
        <w:jc w:val="both"/>
        <w:outlineLvl w:val="2"/>
        <w:rPr>
          <w:sz w:val="20"/>
          <w:lang w:eastAsia="en-AU"/>
        </w:rPr>
      </w:pPr>
      <w:r w:rsidRPr="00441294">
        <w:rPr>
          <w:sz w:val="20"/>
          <w:lang w:eastAsia="en-AU"/>
        </w:rPr>
        <w:t>One of the many computer classrooms in the school (six currently).</w:t>
      </w:r>
    </w:p>
    <w:p w:rsidR="00A15978" w:rsidRPr="00441294" w:rsidRDefault="00A15978" w:rsidP="00A15978">
      <w:pPr>
        <w:keepNext/>
        <w:numPr>
          <w:ilvl w:val="0"/>
          <w:numId w:val="27"/>
        </w:numPr>
        <w:tabs>
          <w:tab w:val="num" w:pos="-415"/>
          <w:tab w:val="left" w:pos="284"/>
        </w:tabs>
        <w:spacing w:after="0"/>
        <w:ind w:left="284" w:right="-330" w:hanging="284"/>
        <w:jc w:val="both"/>
        <w:outlineLvl w:val="2"/>
        <w:rPr>
          <w:sz w:val="20"/>
          <w:lang w:eastAsia="en-AU"/>
        </w:rPr>
      </w:pPr>
      <w:r w:rsidRPr="00441294">
        <w:rPr>
          <w:sz w:val="20"/>
          <w:lang w:eastAsia="en-AU"/>
        </w:rPr>
        <w:t>Science Foyer computers of which classes and part classes make continual use during normal lesson time.</w:t>
      </w:r>
    </w:p>
    <w:p w:rsidR="00A15978" w:rsidRPr="00441294" w:rsidRDefault="00A15978" w:rsidP="00A15978">
      <w:pPr>
        <w:keepNext/>
        <w:numPr>
          <w:ilvl w:val="0"/>
          <w:numId w:val="27"/>
        </w:numPr>
        <w:tabs>
          <w:tab w:val="num" w:pos="-415"/>
          <w:tab w:val="left" w:pos="284"/>
        </w:tabs>
        <w:spacing w:after="0"/>
        <w:ind w:left="284" w:right="-330" w:hanging="284"/>
        <w:jc w:val="both"/>
        <w:outlineLvl w:val="2"/>
        <w:rPr>
          <w:sz w:val="20"/>
          <w:lang w:eastAsia="en-AU"/>
        </w:rPr>
      </w:pPr>
      <w:r w:rsidRPr="00441294">
        <w:rPr>
          <w:sz w:val="20"/>
          <w:lang w:eastAsia="en-AU"/>
        </w:rPr>
        <w:t>Mobile wireless laptop computers.</w:t>
      </w:r>
    </w:p>
    <w:p w:rsidR="00A15978" w:rsidRPr="00441294" w:rsidRDefault="00A15978" w:rsidP="00A15978">
      <w:pPr>
        <w:keepNext/>
        <w:numPr>
          <w:ilvl w:val="0"/>
          <w:numId w:val="27"/>
        </w:numPr>
        <w:tabs>
          <w:tab w:val="num" w:pos="-415"/>
          <w:tab w:val="left" w:pos="284"/>
        </w:tabs>
        <w:spacing w:after="0"/>
        <w:ind w:left="284" w:right="-330" w:hanging="284"/>
        <w:jc w:val="both"/>
        <w:outlineLvl w:val="2"/>
        <w:rPr>
          <w:sz w:val="20"/>
          <w:lang w:eastAsia="en-AU"/>
        </w:rPr>
      </w:pPr>
      <w:r w:rsidRPr="00441294">
        <w:rPr>
          <w:sz w:val="20"/>
          <w:lang w:eastAsia="en-AU"/>
        </w:rPr>
        <w:t>Data loggers and specialised graphical calculators in Maths and Science.</w:t>
      </w:r>
    </w:p>
    <w:p w:rsidR="00A15978" w:rsidRPr="00441294" w:rsidRDefault="00A15978" w:rsidP="00A15978">
      <w:pPr>
        <w:keepNext/>
        <w:numPr>
          <w:ilvl w:val="0"/>
          <w:numId w:val="27"/>
        </w:numPr>
        <w:tabs>
          <w:tab w:val="num" w:pos="-415"/>
          <w:tab w:val="left" w:pos="284"/>
        </w:tabs>
        <w:spacing w:after="0"/>
        <w:ind w:left="284" w:right="-330" w:hanging="284"/>
        <w:jc w:val="both"/>
        <w:outlineLvl w:val="2"/>
        <w:rPr>
          <w:sz w:val="20"/>
          <w:lang w:eastAsia="en-AU"/>
        </w:rPr>
      </w:pPr>
      <w:r w:rsidRPr="00441294">
        <w:rPr>
          <w:sz w:val="20"/>
          <w:lang w:eastAsia="en-AU"/>
        </w:rPr>
        <w:t>Extensive use of 3D modeller in graphics and full graphics computer room for use during graphics lessons</w:t>
      </w:r>
    </w:p>
    <w:p w:rsidR="00A15978" w:rsidRPr="00441294" w:rsidRDefault="00A15978" w:rsidP="00A15978">
      <w:pPr>
        <w:keepNext/>
        <w:numPr>
          <w:ilvl w:val="0"/>
          <w:numId w:val="27"/>
        </w:numPr>
        <w:tabs>
          <w:tab w:val="num" w:pos="-415"/>
          <w:tab w:val="left" w:pos="284"/>
        </w:tabs>
        <w:spacing w:after="0"/>
        <w:ind w:left="284" w:right="-330" w:hanging="284"/>
        <w:jc w:val="both"/>
        <w:outlineLvl w:val="2"/>
        <w:rPr>
          <w:sz w:val="20"/>
          <w:lang w:eastAsia="en-AU"/>
        </w:rPr>
      </w:pPr>
      <w:r w:rsidRPr="00441294">
        <w:rPr>
          <w:sz w:val="20"/>
          <w:lang w:eastAsia="en-AU"/>
        </w:rPr>
        <w:t>Internet research, electronic assignment production are the norm.</w:t>
      </w:r>
    </w:p>
    <w:p w:rsidR="00A15978" w:rsidRPr="00441294" w:rsidRDefault="00A15978" w:rsidP="00A15978">
      <w:pPr>
        <w:keepNext/>
        <w:tabs>
          <w:tab w:val="num" w:pos="-426"/>
          <w:tab w:val="left" w:pos="284"/>
        </w:tabs>
        <w:spacing w:after="0"/>
        <w:ind w:left="284" w:right="-330" w:hanging="284"/>
        <w:jc w:val="both"/>
        <w:outlineLvl w:val="2"/>
        <w:rPr>
          <w:sz w:val="20"/>
          <w:lang w:eastAsia="en-AU"/>
        </w:rPr>
      </w:pPr>
    </w:p>
    <w:p w:rsidR="00A15978" w:rsidRPr="00441294" w:rsidRDefault="00A15978" w:rsidP="00A15978">
      <w:pPr>
        <w:tabs>
          <w:tab w:val="left" w:pos="284"/>
        </w:tabs>
        <w:spacing w:after="0"/>
        <w:ind w:left="284" w:right="-330" w:hanging="284"/>
        <w:jc w:val="both"/>
        <w:rPr>
          <w:sz w:val="20"/>
          <w:lang w:val="en-US" w:eastAsia="en-AU"/>
        </w:rPr>
      </w:pPr>
      <w:r w:rsidRPr="00441294">
        <w:rPr>
          <w:sz w:val="20"/>
          <w:lang w:val="en-US" w:eastAsia="en-AU"/>
        </w:rPr>
        <w:t>Data on One School (Behaviour &amp; Academic) is used to:</w:t>
      </w:r>
    </w:p>
    <w:p w:rsidR="00A15978" w:rsidRPr="00441294" w:rsidRDefault="00A15978" w:rsidP="00A15978">
      <w:pPr>
        <w:keepNext/>
        <w:numPr>
          <w:ilvl w:val="0"/>
          <w:numId w:val="28"/>
        </w:numPr>
        <w:tabs>
          <w:tab w:val="left" w:pos="284"/>
        </w:tabs>
        <w:spacing w:after="0"/>
        <w:ind w:left="284" w:right="-330" w:hanging="284"/>
        <w:jc w:val="both"/>
        <w:outlineLvl w:val="2"/>
        <w:rPr>
          <w:sz w:val="20"/>
          <w:lang w:val="en-US" w:eastAsia="en-AU"/>
        </w:rPr>
      </w:pPr>
      <w:r w:rsidRPr="00441294">
        <w:rPr>
          <w:sz w:val="20"/>
          <w:lang w:val="en-US" w:eastAsia="en-AU"/>
        </w:rPr>
        <w:t>determine learning groups in a number of core areas</w:t>
      </w:r>
    </w:p>
    <w:p w:rsidR="00A15978" w:rsidRPr="00441294" w:rsidRDefault="00A15978" w:rsidP="00A15978">
      <w:pPr>
        <w:keepNext/>
        <w:numPr>
          <w:ilvl w:val="0"/>
          <w:numId w:val="28"/>
        </w:numPr>
        <w:tabs>
          <w:tab w:val="left" w:pos="284"/>
        </w:tabs>
        <w:spacing w:after="0"/>
        <w:ind w:left="284" w:right="-330" w:hanging="284"/>
        <w:jc w:val="both"/>
        <w:outlineLvl w:val="2"/>
        <w:rPr>
          <w:sz w:val="20"/>
          <w:lang w:val="en-US" w:eastAsia="en-AU"/>
        </w:rPr>
      </w:pPr>
      <w:r w:rsidRPr="00441294">
        <w:rPr>
          <w:sz w:val="20"/>
          <w:lang w:val="en-US" w:eastAsia="en-AU"/>
        </w:rPr>
        <w:t>identify areas of strength &amp; weakness within key learning areas (ie: literacy &amp; numeracy)</w:t>
      </w:r>
    </w:p>
    <w:p w:rsidR="00A15978" w:rsidRPr="00441294" w:rsidRDefault="00A15978" w:rsidP="00A15978">
      <w:pPr>
        <w:keepNext/>
        <w:numPr>
          <w:ilvl w:val="0"/>
          <w:numId w:val="28"/>
        </w:numPr>
        <w:tabs>
          <w:tab w:val="left" w:pos="284"/>
        </w:tabs>
        <w:spacing w:after="0"/>
        <w:ind w:left="284" w:right="-330" w:hanging="284"/>
        <w:jc w:val="both"/>
        <w:outlineLvl w:val="2"/>
        <w:rPr>
          <w:sz w:val="20"/>
          <w:lang w:val="en-US" w:eastAsia="en-AU"/>
        </w:rPr>
      </w:pPr>
      <w:r w:rsidRPr="00441294">
        <w:rPr>
          <w:sz w:val="20"/>
          <w:lang w:val="en-US" w:eastAsia="en-AU"/>
        </w:rPr>
        <w:t>compare learning outcomes between groups of similar ability</w:t>
      </w:r>
    </w:p>
    <w:p w:rsidR="00A15978" w:rsidRPr="00A15978" w:rsidRDefault="00A15978" w:rsidP="00A15978">
      <w:pPr>
        <w:pStyle w:val="Body-Text"/>
        <w:rPr>
          <w:lang w:val="en-US" w:eastAsia="en-AU"/>
        </w:rPr>
      </w:pPr>
    </w:p>
    <w:p w:rsidR="008C5152" w:rsidRPr="00C36678" w:rsidRDefault="008C5152" w:rsidP="00AE6C76">
      <w:pPr>
        <w:pStyle w:val="Body-Text-Smallspace"/>
      </w:pPr>
    </w:p>
    <w:p w:rsidR="008C5152" w:rsidRPr="00C36678" w:rsidRDefault="008C5152" w:rsidP="00523AE2">
      <w:pPr>
        <w:pStyle w:val="Heading2-AR"/>
        <w:rPr>
          <w:color w:val="000000"/>
        </w:rPr>
      </w:pPr>
      <w:r w:rsidRPr="00C36678">
        <w:t>Social climate</w:t>
      </w:r>
    </w:p>
    <w:p w:rsidR="008C5152" w:rsidRPr="00C36678" w:rsidRDefault="008C5152" w:rsidP="00523AE2">
      <w:pPr>
        <w:pStyle w:val="Heading3-AR"/>
      </w:pPr>
      <w:r w:rsidRPr="00C36678">
        <w:t>Overview</w:t>
      </w:r>
    </w:p>
    <w:p w:rsidR="001A28E3" w:rsidRPr="00441294" w:rsidRDefault="001A28E3" w:rsidP="001A28E3">
      <w:pPr>
        <w:spacing w:after="0"/>
        <w:jc w:val="both"/>
        <w:rPr>
          <w:snapToGrid w:val="0"/>
          <w:sz w:val="20"/>
        </w:rPr>
      </w:pPr>
      <w:r w:rsidRPr="00441294">
        <w:rPr>
          <w:snapToGrid w:val="0"/>
          <w:sz w:val="20"/>
        </w:rPr>
        <w:t>Above all - we seek to develop fine young men and women. Young people who strive for academic success through individual effort - to gain the highest OP, vocational and special education program results of which they are capable.  Each student contributes to the richness of our school.  We have a consistent academic emphasis regardless of a student’s ability or the subject studied - our community reputation is very strong and is central to our school’s operation.  By positively affecting the way our students live their school life we enrich the way they will live in our community.</w:t>
      </w:r>
    </w:p>
    <w:p w:rsidR="001A28E3" w:rsidRPr="00441294" w:rsidRDefault="001A28E3" w:rsidP="001A28E3">
      <w:pPr>
        <w:spacing w:after="0"/>
        <w:jc w:val="both"/>
        <w:rPr>
          <w:snapToGrid w:val="0"/>
          <w:sz w:val="20"/>
        </w:rPr>
      </w:pPr>
    </w:p>
    <w:p w:rsidR="001A28E3" w:rsidRPr="00441294" w:rsidRDefault="001A28E3" w:rsidP="001A28E3">
      <w:pPr>
        <w:spacing w:after="0"/>
        <w:jc w:val="both"/>
        <w:rPr>
          <w:sz w:val="20"/>
          <w:lang w:eastAsia="en-AU"/>
        </w:rPr>
      </w:pPr>
      <w:r w:rsidRPr="00441294">
        <w:rPr>
          <w:sz w:val="20"/>
          <w:lang w:eastAsia="en-AU"/>
        </w:rPr>
        <w:t>Our school vision statement characterises the tone and culture that is aspired to by the school:</w:t>
      </w:r>
    </w:p>
    <w:p w:rsidR="001A28E3" w:rsidRPr="00441294" w:rsidRDefault="001A28E3" w:rsidP="001A28E3">
      <w:pPr>
        <w:spacing w:after="0"/>
        <w:jc w:val="both"/>
        <w:rPr>
          <w:sz w:val="20"/>
          <w:lang w:eastAsia="en-AU"/>
        </w:rPr>
      </w:pPr>
    </w:p>
    <w:p w:rsidR="001A28E3" w:rsidRPr="00441294" w:rsidRDefault="001A28E3" w:rsidP="001A28E3">
      <w:pPr>
        <w:spacing w:after="0"/>
        <w:jc w:val="both"/>
        <w:rPr>
          <w:i/>
          <w:sz w:val="20"/>
          <w:lang w:eastAsia="en-AU"/>
        </w:rPr>
      </w:pPr>
      <w:r w:rsidRPr="00441294">
        <w:rPr>
          <w:i/>
          <w:sz w:val="20"/>
          <w:lang w:eastAsia="en-AU"/>
        </w:rPr>
        <w:t>Engaged students learning with expert, accountable staff in a calm, ordered, caring environment.</w:t>
      </w:r>
    </w:p>
    <w:p w:rsidR="001A28E3" w:rsidRPr="00441294" w:rsidRDefault="001A28E3" w:rsidP="001A28E3">
      <w:pPr>
        <w:spacing w:after="0"/>
        <w:jc w:val="both"/>
        <w:rPr>
          <w:sz w:val="20"/>
          <w:lang w:eastAsia="en-AU"/>
        </w:rPr>
      </w:pPr>
    </w:p>
    <w:p w:rsidR="001A28E3" w:rsidRPr="00441294" w:rsidRDefault="001A28E3" w:rsidP="001A28E3">
      <w:pPr>
        <w:spacing w:after="0"/>
        <w:jc w:val="both"/>
        <w:rPr>
          <w:sz w:val="20"/>
          <w:lang w:eastAsia="en-AU"/>
        </w:rPr>
      </w:pPr>
      <w:r w:rsidRPr="00441294">
        <w:rPr>
          <w:sz w:val="20"/>
          <w:lang w:eastAsia="en-AU"/>
        </w:rPr>
        <w:t xml:space="preserve">The balance of providing a calm, caring, ordered environment so that engaged learning can occur is a fundamental value of the school.  It would be fair to refer to the school as a “strict”, but caring school.  We are a strong uniform school and this is highly regarded and supported by our community.  We support our students’ academic, social and emotional well-being through form meetings, Year level Co-ordinators, specific Heads of Department  being assigned to Year 7, 8, 9, 10, 11 and 12 students, purchasing additional Guidance Officer to enhance the Guidance support provided, School Nurse, ATSI support workers, external Alternative Programs Officer, Chaplain, specific targeted student development programs, Youth Support Officer, community organisations and institutions and Meritorious Certificate days.  </w:t>
      </w:r>
    </w:p>
    <w:p w:rsidR="001A28E3" w:rsidRPr="00441294" w:rsidRDefault="001A28E3" w:rsidP="001A28E3">
      <w:pPr>
        <w:spacing w:after="0"/>
        <w:rPr>
          <w:sz w:val="20"/>
          <w:lang w:eastAsia="en-AU"/>
        </w:rPr>
      </w:pPr>
    </w:p>
    <w:p w:rsidR="001A28E3" w:rsidRPr="001A28E3" w:rsidRDefault="001A28E3" w:rsidP="001A28E3">
      <w:pPr>
        <w:rPr>
          <w:rFonts w:ascii="Calibri" w:hAnsi="Calibri"/>
          <w:szCs w:val="19"/>
          <w:bdr w:val="single" w:sz="4" w:space="0" w:color="auto"/>
        </w:rPr>
      </w:pPr>
      <w:r w:rsidRPr="001A28E3">
        <w:rPr>
          <w:rFonts w:ascii="Calibri" w:hAnsi="Calibri"/>
          <w:szCs w:val="19"/>
          <w:bdr w:val="single" w:sz="4" w:space="0" w:color="auto"/>
        </w:rPr>
        <w:t xml:space="preserve">Graphs &amp; Tables – Tracking Daily Average Behaviour Referrals by Month </w:t>
      </w:r>
    </w:p>
    <w:p w:rsidR="001A28E3" w:rsidRPr="001A28E3" w:rsidRDefault="00D04118" w:rsidP="001A28E3">
      <w:pPr>
        <w:spacing w:after="0"/>
        <w:rPr>
          <w:szCs w:val="19"/>
          <w:lang w:eastAsia="en-AU"/>
        </w:rPr>
      </w:pPr>
      <w:r w:rsidRPr="001A28E3">
        <w:rPr>
          <w:noProof/>
          <w:szCs w:val="19"/>
          <w:lang w:eastAsia="zh-TW"/>
        </w:rPr>
        <w:drawing>
          <wp:anchor distT="0" distB="0" distL="114300" distR="114300" simplePos="0" relativeHeight="251667968" behindDoc="0" locked="0" layoutInCell="1" allowOverlap="1">
            <wp:simplePos x="0" y="0"/>
            <wp:positionH relativeFrom="column">
              <wp:posOffset>13335</wp:posOffset>
            </wp:positionH>
            <wp:positionV relativeFrom="paragraph">
              <wp:posOffset>46990</wp:posOffset>
            </wp:positionV>
            <wp:extent cx="5731510" cy="1926590"/>
            <wp:effectExtent l="19050" t="19050" r="254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92659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noProof/>
          <w:szCs w:val="19"/>
          <w:lang w:eastAsia="en-AU"/>
        </w:rPr>
      </w:pPr>
    </w:p>
    <w:p w:rsidR="001A28E3" w:rsidRPr="001A28E3" w:rsidRDefault="001A28E3" w:rsidP="001A28E3">
      <w:pPr>
        <w:spacing w:after="0"/>
        <w:rPr>
          <w:noProof/>
          <w:szCs w:val="19"/>
          <w:lang w:eastAsia="en-AU"/>
        </w:rPr>
      </w:pPr>
    </w:p>
    <w:p w:rsidR="001A28E3" w:rsidRPr="001A28E3" w:rsidRDefault="001A28E3" w:rsidP="001A28E3">
      <w:pPr>
        <w:spacing w:after="0"/>
        <w:rPr>
          <w:noProof/>
          <w:szCs w:val="19"/>
          <w:lang w:eastAsia="en-AU"/>
        </w:rPr>
      </w:pPr>
    </w:p>
    <w:p w:rsidR="001A28E3" w:rsidRPr="001A28E3" w:rsidRDefault="001A28E3" w:rsidP="001A28E3">
      <w:pPr>
        <w:spacing w:after="0"/>
        <w:rPr>
          <w:noProof/>
          <w:szCs w:val="19"/>
          <w:lang w:eastAsia="en-AU"/>
        </w:rPr>
      </w:pPr>
    </w:p>
    <w:p w:rsidR="001A28E3" w:rsidRPr="001A28E3" w:rsidRDefault="001A28E3" w:rsidP="001A28E3">
      <w:pPr>
        <w:spacing w:after="0"/>
        <w:rPr>
          <w:noProof/>
          <w:szCs w:val="19"/>
          <w:lang w:eastAsia="en-AU"/>
        </w:rPr>
      </w:pPr>
    </w:p>
    <w:p w:rsidR="001A28E3" w:rsidRPr="001A28E3" w:rsidRDefault="00A47DC2" w:rsidP="001A28E3">
      <w:pPr>
        <w:spacing w:after="0"/>
        <w:rPr>
          <w:noProof/>
          <w:szCs w:val="19"/>
          <w:lang w:eastAsia="en-AU"/>
        </w:rPr>
      </w:pPr>
      <w:r w:rsidRPr="001A28E3">
        <w:rPr>
          <w:noProof/>
          <w:szCs w:val="19"/>
          <w:lang w:eastAsia="zh-TW"/>
        </w:rPr>
        <w:drawing>
          <wp:anchor distT="0" distB="0" distL="114300" distR="114300" simplePos="0" relativeHeight="251668992" behindDoc="0" locked="0" layoutInCell="1" allowOverlap="1" wp14:anchorId="59C94DE2" wp14:editId="1ABDCE2A">
            <wp:simplePos x="0" y="0"/>
            <wp:positionH relativeFrom="margin">
              <wp:align>left</wp:align>
            </wp:positionH>
            <wp:positionV relativeFrom="paragraph">
              <wp:posOffset>1270</wp:posOffset>
            </wp:positionV>
            <wp:extent cx="5731510" cy="2827655"/>
            <wp:effectExtent l="0" t="0" r="2540" b="0"/>
            <wp:wrapNone/>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82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8E3" w:rsidRPr="001A28E3" w:rsidRDefault="001A28E3" w:rsidP="001A28E3">
      <w:pPr>
        <w:spacing w:after="0"/>
        <w:rPr>
          <w:noProof/>
          <w:szCs w:val="19"/>
          <w:lang w:eastAsia="en-AU"/>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1A28E3" w:rsidRPr="001A28E3" w:rsidRDefault="001A28E3" w:rsidP="001A28E3">
      <w:pPr>
        <w:spacing w:after="0"/>
        <w:rPr>
          <w:szCs w:val="19"/>
          <w:lang w:val="en-US"/>
        </w:rPr>
      </w:pPr>
    </w:p>
    <w:p w:rsidR="00A47DC2" w:rsidRDefault="00A47DC2" w:rsidP="001A28E3">
      <w:pPr>
        <w:spacing w:after="0"/>
        <w:rPr>
          <w:szCs w:val="19"/>
          <w:lang w:eastAsia="en-AU"/>
        </w:rPr>
      </w:pPr>
    </w:p>
    <w:p w:rsidR="00A47DC2" w:rsidRDefault="00A47DC2" w:rsidP="001A28E3">
      <w:pPr>
        <w:spacing w:after="0"/>
        <w:rPr>
          <w:szCs w:val="19"/>
          <w:lang w:eastAsia="en-AU"/>
        </w:rPr>
      </w:pPr>
    </w:p>
    <w:p w:rsidR="00A47DC2" w:rsidRDefault="00A47DC2" w:rsidP="001A28E3">
      <w:pPr>
        <w:spacing w:after="0"/>
        <w:rPr>
          <w:szCs w:val="19"/>
          <w:lang w:eastAsia="en-AU"/>
        </w:rPr>
      </w:pPr>
    </w:p>
    <w:p w:rsidR="00A47DC2" w:rsidRDefault="00A47DC2" w:rsidP="001A28E3">
      <w:pPr>
        <w:spacing w:after="0"/>
        <w:rPr>
          <w:szCs w:val="19"/>
          <w:lang w:eastAsia="en-AU"/>
        </w:rPr>
      </w:pPr>
    </w:p>
    <w:p w:rsidR="00A47DC2" w:rsidRDefault="00A47DC2" w:rsidP="001A28E3">
      <w:pPr>
        <w:spacing w:after="0"/>
        <w:rPr>
          <w:szCs w:val="19"/>
          <w:lang w:eastAsia="en-AU"/>
        </w:rPr>
      </w:pPr>
    </w:p>
    <w:p w:rsidR="001A28E3" w:rsidRPr="001A28E3" w:rsidRDefault="001A28E3" w:rsidP="001A28E3">
      <w:pPr>
        <w:spacing w:after="0"/>
        <w:rPr>
          <w:szCs w:val="19"/>
          <w:lang w:eastAsia="en-AU"/>
        </w:rPr>
      </w:pPr>
      <w:r w:rsidRPr="001A28E3">
        <w:rPr>
          <w:szCs w:val="19"/>
          <w:lang w:eastAsia="en-AU"/>
        </w:rPr>
        <w:t>Both One School Behaviour records and the annual School Opinion Survey provide useful data as to how the “social climate” of the school is developing.</w:t>
      </w:r>
    </w:p>
    <w:p w:rsidR="001A28E3" w:rsidRDefault="001A28E3" w:rsidP="001A28E3">
      <w:pPr>
        <w:spacing w:after="0"/>
        <w:rPr>
          <w:sz w:val="16"/>
          <w:lang w:val="en-US"/>
        </w:rPr>
      </w:pPr>
    </w:p>
    <w:p w:rsidR="001A28E3" w:rsidRDefault="001A28E3" w:rsidP="001A28E3">
      <w:pPr>
        <w:spacing w:after="0"/>
        <w:jc w:val="both"/>
        <w:rPr>
          <w:sz w:val="20"/>
          <w:lang w:eastAsia="en-AU"/>
        </w:rPr>
      </w:pPr>
      <w:r w:rsidRPr="00B6237F">
        <w:rPr>
          <w:sz w:val="20"/>
          <w:lang w:val="en-US"/>
        </w:rPr>
        <w:t>The data above clearly notes 201</w:t>
      </w:r>
      <w:r w:rsidR="00A47DC2">
        <w:rPr>
          <w:sz w:val="20"/>
          <w:lang w:val="en-US"/>
        </w:rPr>
        <w:t>8</w:t>
      </w:r>
      <w:r w:rsidRPr="00B6237F">
        <w:rPr>
          <w:sz w:val="20"/>
          <w:lang w:val="en-US"/>
        </w:rPr>
        <w:t xml:space="preserve"> as having been one of the most challenging years at Aldridge State High School with regards to managing and responding to behavioural choices made by students.</w:t>
      </w:r>
      <w:r w:rsidRPr="00B6237F">
        <w:rPr>
          <w:sz w:val="20"/>
          <w:lang w:eastAsia="en-AU"/>
        </w:rPr>
        <w:t xml:space="preserve"> </w:t>
      </w:r>
    </w:p>
    <w:p w:rsidR="001A28E3" w:rsidRDefault="001A28E3" w:rsidP="001A28E3">
      <w:pPr>
        <w:spacing w:after="0"/>
        <w:jc w:val="both"/>
        <w:rPr>
          <w:sz w:val="20"/>
          <w:lang w:eastAsia="en-AU"/>
        </w:rPr>
      </w:pPr>
    </w:p>
    <w:p w:rsidR="001A28E3" w:rsidRPr="006165C5" w:rsidRDefault="001A28E3" w:rsidP="001A28E3">
      <w:pPr>
        <w:spacing w:after="0"/>
        <w:jc w:val="both"/>
        <w:rPr>
          <w:sz w:val="20"/>
          <w:lang w:eastAsia="en-AU"/>
        </w:rPr>
      </w:pPr>
      <w:r>
        <w:rPr>
          <w:sz w:val="20"/>
          <w:lang w:eastAsia="en-AU"/>
        </w:rPr>
        <w:t>From a longer term perspective, t</w:t>
      </w:r>
      <w:r w:rsidRPr="00B6237F">
        <w:rPr>
          <w:sz w:val="20"/>
          <w:lang w:eastAsia="en-AU"/>
        </w:rPr>
        <w:t>he graph and table above give support to</w:t>
      </w:r>
      <w:r w:rsidRPr="006165C5">
        <w:rPr>
          <w:sz w:val="20"/>
          <w:lang w:eastAsia="en-AU"/>
        </w:rPr>
        <w:t xml:space="preserve"> the belief that the general “tone” of the school steadily improved over the 2010 – 2013 period but lapsed in 2014 especially in the second term (April to June). Once Year 7 data was extracted, 2015 was an improvement on 2014 and sat at a level similar to 2010. Daily referral averages across the year in 201</w:t>
      </w:r>
      <w:r>
        <w:rPr>
          <w:sz w:val="20"/>
          <w:lang w:eastAsia="en-AU"/>
        </w:rPr>
        <w:t>7</w:t>
      </w:r>
      <w:r w:rsidRPr="006165C5">
        <w:rPr>
          <w:sz w:val="20"/>
          <w:lang w:eastAsia="en-AU"/>
        </w:rPr>
        <w:t xml:space="preserve"> were </w:t>
      </w:r>
      <w:r>
        <w:rPr>
          <w:sz w:val="20"/>
          <w:lang w:eastAsia="en-AU"/>
        </w:rPr>
        <w:t xml:space="preserve">up again </w:t>
      </w:r>
      <w:r w:rsidRPr="006165C5">
        <w:rPr>
          <w:sz w:val="20"/>
          <w:lang w:eastAsia="en-AU"/>
        </w:rPr>
        <w:t>in comparison to 201</w:t>
      </w:r>
      <w:r>
        <w:rPr>
          <w:sz w:val="20"/>
          <w:lang w:eastAsia="en-AU"/>
        </w:rPr>
        <w:t>5 and 2016 particularly in the first term of the year</w:t>
      </w:r>
      <w:r w:rsidRPr="006165C5">
        <w:rPr>
          <w:sz w:val="20"/>
          <w:lang w:eastAsia="en-AU"/>
        </w:rPr>
        <w:t xml:space="preserve">. </w:t>
      </w:r>
    </w:p>
    <w:p w:rsidR="001A28E3" w:rsidRPr="006165C5" w:rsidRDefault="001A28E3" w:rsidP="001A28E3">
      <w:pPr>
        <w:spacing w:after="0"/>
        <w:jc w:val="both"/>
        <w:rPr>
          <w:sz w:val="20"/>
          <w:lang w:eastAsia="en-AU"/>
        </w:rPr>
      </w:pPr>
    </w:p>
    <w:p w:rsidR="001A28E3" w:rsidRPr="006165C5" w:rsidRDefault="001A28E3" w:rsidP="001A28E3">
      <w:pPr>
        <w:spacing w:after="0"/>
        <w:jc w:val="both"/>
        <w:rPr>
          <w:sz w:val="20"/>
          <w:lang w:eastAsia="en-AU"/>
        </w:rPr>
      </w:pPr>
      <w:r w:rsidRPr="006165C5">
        <w:rPr>
          <w:sz w:val="20"/>
          <w:lang w:eastAsia="en-AU"/>
        </w:rPr>
        <w:t>Key responses on the School Opinion Survey in this dimension are associated with the questions that ask about feeling safe at school, being treated fairly at school, is this a good school</w:t>
      </w:r>
      <w:r>
        <w:rPr>
          <w:sz w:val="20"/>
          <w:lang w:eastAsia="en-AU"/>
        </w:rPr>
        <w:t>, is behaviour well managed</w:t>
      </w:r>
      <w:r w:rsidRPr="006165C5">
        <w:rPr>
          <w:sz w:val="20"/>
          <w:lang w:eastAsia="en-AU"/>
        </w:rPr>
        <w:t xml:space="preserve"> and if students are happy to go to this school (highlighted in yellow below). In the case of staff – school morale levels calculated from the School Opinion Survey – give a good indication of tone amongst school employees. This figure rose each year from 2009 to 2013 but dropped in 2014 and 2015. This drop may have some relationship to behavioural data noted earlier.</w:t>
      </w:r>
      <w:r>
        <w:rPr>
          <w:sz w:val="20"/>
          <w:lang w:eastAsia="en-AU"/>
        </w:rPr>
        <w:t xml:space="preserve"> In 2016, staff morale rose by 9% to sit at 87.1% just short of the 90% target but then fell again in 2017.</w:t>
      </w:r>
    </w:p>
    <w:p w:rsidR="001A28E3" w:rsidRPr="006165C5" w:rsidRDefault="001A28E3" w:rsidP="001A28E3">
      <w:pPr>
        <w:spacing w:after="0"/>
        <w:rPr>
          <w:sz w:val="20"/>
          <w:lang w:eastAsia="en-AU"/>
        </w:rPr>
      </w:pPr>
    </w:p>
    <w:p w:rsidR="001A28E3" w:rsidRPr="006165C5" w:rsidRDefault="001A28E3" w:rsidP="001A28E3">
      <w:pPr>
        <w:spacing w:after="0"/>
        <w:jc w:val="both"/>
        <w:rPr>
          <w:sz w:val="20"/>
          <w:lang w:eastAsia="en-AU"/>
        </w:rPr>
      </w:pPr>
      <w:r w:rsidRPr="006165C5">
        <w:rPr>
          <w:sz w:val="20"/>
          <w:lang w:eastAsia="en-AU"/>
        </w:rPr>
        <w:t xml:space="preserve">To proactively address bullying (verbal, physical and cyber) each year the school conducts bullying surveys in Years 7, 8 and 9. From these surveys, students who are identified as bullying others are interviewed to ensure they are aware that this is the perceptions others have of them. Additionally those students who are identified as being bullied are interviewed to see if additional support/skilling can be provided to them. </w:t>
      </w:r>
    </w:p>
    <w:p w:rsidR="001A28E3" w:rsidRPr="006165C5" w:rsidRDefault="001A28E3" w:rsidP="001A28E3">
      <w:pPr>
        <w:spacing w:after="0"/>
        <w:rPr>
          <w:sz w:val="20"/>
          <w:lang w:eastAsia="en-AU"/>
        </w:rPr>
      </w:pPr>
    </w:p>
    <w:p w:rsidR="001A28E3" w:rsidRPr="006165C5" w:rsidRDefault="001A28E3" w:rsidP="001A28E3">
      <w:pPr>
        <w:jc w:val="both"/>
        <w:rPr>
          <w:sz w:val="16"/>
          <w:lang w:val="en-US"/>
        </w:rPr>
      </w:pPr>
      <w:r w:rsidRPr="006165C5">
        <w:rPr>
          <w:sz w:val="20"/>
          <w:lang w:eastAsia="en-AU"/>
        </w:rPr>
        <w:lastRenderedPageBreak/>
        <w:t>Cyber bullying has become a significant issue. The school has run sessions both with students and parents to assist in addressing this growing issue over the last two years. Cyber Bullying now has a specific reference in the school’s Responsible Behaviour Management Plan</w:t>
      </w:r>
      <w:r w:rsidRPr="006165C5">
        <w:rPr>
          <w:color w:val="FF0000"/>
          <w:spacing w:val="10"/>
          <w:sz w:val="20"/>
          <w:lang w:val="en-US"/>
        </w:rPr>
        <w:t>.</w:t>
      </w:r>
    </w:p>
    <w:p w:rsidR="008C5152" w:rsidRPr="00C36678" w:rsidRDefault="008C5152" w:rsidP="00523AE2">
      <w:pPr>
        <w:pStyle w:val="Heading3-AR"/>
      </w:pPr>
      <w:r w:rsidRPr="00C36678">
        <w:t>Parent, student and staff satisfaction</w:t>
      </w:r>
    </w:p>
    <w:p w:rsidR="008C5152" w:rsidRPr="00C36678" w:rsidRDefault="008C5152"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8C5152" w:rsidRPr="00C36678" w:rsidRDefault="008C5152" w:rsidP="00456FE9">
      <w:pPr>
        <w:pStyle w:val="Body-Text-Smallspace"/>
      </w:pPr>
    </w:p>
    <w:p w:rsidR="008C5152" w:rsidRPr="00C36678" w:rsidRDefault="008C5152"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8C5152" w:rsidRPr="00C36678" w:rsidTr="00AD614C">
        <w:trPr>
          <w:trHeight w:val="340"/>
          <w:tblHeader/>
        </w:trPr>
        <w:tc>
          <w:tcPr>
            <w:tcW w:w="6572" w:type="dxa"/>
            <w:shd w:val="clear" w:color="auto" w:fill="C1ECFF"/>
            <w:vAlign w:val="center"/>
          </w:tcPr>
          <w:p w:rsidR="008C5152" w:rsidRPr="00C36678" w:rsidRDefault="008C5152"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8C5152" w:rsidRPr="00C36678" w:rsidRDefault="008C5152" w:rsidP="00B81905">
            <w:pPr>
              <w:pStyle w:val="Body-Table-HeadingCentred"/>
            </w:pPr>
            <w:r w:rsidRPr="00C36678">
              <w:t>2016</w:t>
            </w:r>
          </w:p>
        </w:tc>
        <w:tc>
          <w:tcPr>
            <w:tcW w:w="1024" w:type="dxa"/>
            <w:shd w:val="clear" w:color="auto" w:fill="C1ECFF"/>
            <w:vAlign w:val="center"/>
          </w:tcPr>
          <w:p w:rsidR="008C5152" w:rsidRPr="00C36678" w:rsidRDefault="008C5152" w:rsidP="00B81905">
            <w:pPr>
              <w:pStyle w:val="Body-Table-HeadingCentred"/>
            </w:pPr>
            <w:r w:rsidRPr="00C36678">
              <w:t>2017</w:t>
            </w:r>
          </w:p>
        </w:tc>
        <w:tc>
          <w:tcPr>
            <w:tcW w:w="1025" w:type="dxa"/>
            <w:shd w:val="clear" w:color="auto" w:fill="C1ECFF"/>
            <w:vAlign w:val="center"/>
          </w:tcPr>
          <w:p w:rsidR="008C5152" w:rsidRPr="00C36678" w:rsidRDefault="008C5152" w:rsidP="00B81905">
            <w:pPr>
              <w:pStyle w:val="Body-Table-HeadingCentred"/>
            </w:pPr>
            <w:r w:rsidRPr="00C36678">
              <w:t>2018</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94%</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92%</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95%</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this is a good school (S2035)</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95%</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91%</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95%</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91%</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91%</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89%</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88%</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90%</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93%</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93%</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89%</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86%</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93%</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88%</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93%</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97%</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93%</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98%</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88%</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85%</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88%</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90%</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85%</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86%</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84%</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78%</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80%</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90%</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85%</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90%</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86%</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83%</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90%</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81%</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78%</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76%</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82%</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78%</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83%</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94%</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89%</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91%</w:t>
            </w:r>
          </w:p>
        </w:tc>
      </w:tr>
      <w:tr w:rsidR="008C5152" w:rsidRPr="00C36678" w:rsidTr="00AD614C">
        <w:trPr>
          <w:trHeight w:val="340"/>
        </w:trPr>
        <w:tc>
          <w:tcPr>
            <w:tcW w:w="6572" w:type="dxa"/>
            <w:shd w:val="clear" w:color="auto" w:fill="auto"/>
            <w:vAlign w:val="center"/>
          </w:tcPr>
          <w:p w:rsidR="008C5152" w:rsidRPr="00C36678" w:rsidRDefault="008C5152" w:rsidP="005C58D0">
            <w:pPr>
              <w:pStyle w:val="Body-Table-Bullet"/>
              <w:rPr>
                <w:rFonts w:eastAsia="Meiryo"/>
                <w:szCs w:val="16"/>
              </w:rPr>
            </w:pPr>
            <w:r w:rsidRPr="00C36678">
              <w:t>this school is well maintained* (S2014)</w:t>
            </w:r>
          </w:p>
        </w:tc>
        <w:tc>
          <w:tcPr>
            <w:tcW w:w="1024" w:type="dxa"/>
            <w:shd w:val="clear" w:color="auto" w:fill="auto"/>
            <w:vAlign w:val="center"/>
          </w:tcPr>
          <w:p w:rsidR="008C5152" w:rsidRPr="00C36678" w:rsidRDefault="008C5152" w:rsidP="00EB09C7">
            <w:pPr>
              <w:pStyle w:val="Body-Table-TextCentred"/>
              <w:rPr>
                <w:szCs w:val="16"/>
              </w:rPr>
            </w:pPr>
            <w:r w:rsidRPr="00B33D89">
              <w:rPr>
                <w:noProof/>
              </w:rPr>
              <w:t>97%</w:t>
            </w:r>
          </w:p>
        </w:tc>
        <w:tc>
          <w:tcPr>
            <w:tcW w:w="1024" w:type="dxa"/>
            <w:shd w:val="clear" w:color="auto" w:fill="auto"/>
            <w:vAlign w:val="center"/>
          </w:tcPr>
          <w:p w:rsidR="008C5152" w:rsidRPr="00C36678" w:rsidRDefault="008C5152" w:rsidP="00EB09C7">
            <w:pPr>
              <w:pStyle w:val="Body-Table-TextCentred"/>
              <w:rPr>
                <w:szCs w:val="16"/>
              </w:rPr>
            </w:pPr>
            <w:r w:rsidRPr="00B33D89">
              <w:rPr>
                <w:noProof/>
                <w:szCs w:val="16"/>
              </w:rPr>
              <w:t>93%</w:t>
            </w:r>
          </w:p>
        </w:tc>
        <w:tc>
          <w:tcPr>
            <w:tcW w:w="1025" w:type="dxa"/>
            <w:shd w:val="clear" w:color="auto" w:fill="auto"/>
            <w:vAlign w:val="center"/>
          </w:tcPr>
          <w:p w:rsidR="008C5152" w:rsidRPr="00C36678" w:rsidRDefault="008C5152" w:rsidP="00EB09C7">
            <w:pPr>
              <w:pStyle w:val="Body-Table-TextCentred"/>
              <w:rPr>
                <w:szCs w:val="16"/>
              </w:rPr>
            </w:pPr>
            <w:r w:rsidRPr="00B33D89">
              <w:rPr>
                <w:noProof/>
                <w:szCs w:val="16"/>
              </w:rPr>
              <w:t>91%</w:t>
            </w:r>
          </w:p>
        </w:tc>
      </w:tr>
      <w:tr w:rsidR="008C5152" w:rsidRPr="00C36678" w:rsidTr="00AD614C">
        <w:trPr>
          <w:trHeight w:val="340"/>
        </w:trPr>
        <w:tc>
          <w:tcPr>
            <w:tcW w:w="9645" w:type="dxa"/>
            <w:gridSpan w:val="4"/>
            <w:tcBorders>
              <w:left w:val="nil"/>
              <w:bottom w:val="nil"/>
              <w:right w:val="nil"/>
            </w:tcBorders>
            <w:shd w:val="clear" w:color="auto" w:fill="auto"/>
            <w:vAlign w:val="center"/>
          </w:tcPr>
          <w:p w:rsidR="008C5152" w:rsidRPr="00C36678" w:rsidRDefault="008C5152" w:rsidP="00A954D3">
            <w:pPr>
              <w:pStyle w:val="Body-Text-Smallspace"/>
            </w:pPr>
          </w:p>
          <w:p w:rsidR="008C5152" w:rsidRPr="00C36678" w:rsidRDefault="008C5152" w:rsidP="008551AF">
            <w:pPr>
              <w:pStyle w:val="Body-Table-Note"/>
            </w:pPr>
            <w:r w:rsidRPr="00C36678">
              <w:t>* Nationally agreed student and parent/caregiver items.</w:t>
            </w:r>
          </w:p>
          <w:p w:rsidR="008C5152" w:rsidRPr="00C36678" w:rsidRDefault="008C5152" w:rsidP="008551AF">
            <w:pPr>
              <w:pStyle w:val="Body-Table-Note"/>
            </w:pPr>
            <w:r w:rsidRPr="00C36678">
              <w:t># ‘Agree’ represents the percentage of respondents who Somewhat Agree, Agree or Strongly Agree with the statement.</w:t>
            </w:r>
          </w:p>
          <w:p w:rsidR="008C5152" w:rsidRPr="00C36678" w:rsidRDefault="008C5152" w:rsidP="00BB159F">
            <w:pPr>
              <w:pStyle w:val="Body-Table-Note"/>
            </w:pPr>
            <w:r w:rsidRPr="00C36678">
              <w:t>DW = Data withheld to ensure confidentiality.</w:t>
            </w:r>
          </w:p>
        </w:tc>
      </w:tr>
    </w:tbl>
    <w:p w:rsidR="008C5152" w:rsidRPr="00C36678" w:rsidRDefault="008C5152" w:rsidP="00AE6C76">
      <w:pPr>
        <w:pStyle w:val="Body-Text"/>
      </w:pPr>
    </w:p>
    <w:p w:rsidR="008C5152" w:rsidRPr="00C36678" w:rsidRDefault="008C5152"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8C5152" w:rsidRPr="00C36678" w:rsidTr="00162A9B">
        <w:trPr>
          <w:trHeight w:val="340"/>
          <w:tblHeader/>
        </w:trPr>
        <w:tc>
          <w:tcPr>
            <w:tcW w:w="6574" w:type="dxa"/>
            <w:shd w:val="clear" w:color="auto" w:fill="C1ECFF"/>
            <w:vAlign w:val="center"/>
          </w:tcPr>
          <w:p w:rsidR="008C5152" w:rsidRPr="00C36678" w:rsidRDefault="008C5152"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8C5152" w:rsidRPr="00C36678" w:rsidRDefault="008C5152" w:rsidP="00162A9B">
            <w:pPr>
              <w:pStyle w:val="Body-Table-HeadingCentred"/>
            </w:pPr>
            <w:r w:rsidRPr="00C36678">
              <w:t>2016</w:t>
            </w:r>
          </w:p>
        </w:tc>
        <w:tc>
          <w:tcPr>
            <w:tcW w:w="1019" w:type="dxa"/>
            <w:shd w:val="clear" w:color="auto" w:fill="C1ECFF"/>
            <w:vAlign w:val="center"/>
          </w:tcPr>
          <w:p w:rsidR="008C5152" w:rsidRPr="00C36678" w:rsidRDefault="008C5152" w:rsidP="00162A9B">
            <w:pPr>
              <w:pStyle w:val="Body-Table-HeadingCentred"/>
            </w:pPr>
            <w:r w:rsidRPr="00C36678">
              <w:t>2017</w:t>
            </w:r>
          </w:p>
        </w:tc>
        <w:tc>
          <w:tcPr>
            <w:tcW w:w="1019" w:type="dxa"/>
            <w:shd w:val="clear" w:color="auto" w:fill="C1ECFF"/>
            <w:vAlign w:val="center"/>
          </w:tcPr>
          <w:p w:rsidR="008C5152" w:rsidRPr="00C36678" w:rsidRDefault="008C5152" w:rsidP="00162A9B">
            <w:pPr>
              <w:pStyle w:val="Body-Table-HeadingCentred"/>
            </w:pPr>
            <w:r w:rsidRPr="00C36678">
              <w:t>2018</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96%</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92%</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97%</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they like being at their school* (S2036)</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91%</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77%</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81%</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they feel safe at their school* (S2037)</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90%</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88%</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87%</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92%</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78%</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86%</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99%</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94%</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98%</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92%</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84%</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89%</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78%</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69%</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72%</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83%</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69%</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70%</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78%</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70%</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72%</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78%</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66%</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59%</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92%</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85%</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91%</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lastRenderedPageBreak/>
              <w:t>their school is well maintained* (S2046)</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90%</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85%</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88%</w:t>
            </w:r>
          </w:p>
        </w:tc>
      </w:tr>
      <w:tr w:rsidR="008C5152" w:rsidRPr="00C36678" w:rsidTr="00162A9B">
        <w:trPr>
          <w:trHeight w:val="340"/>
        </w:trPr>
        <w:tc>
          <w:tcPr>
            <w:tcW w:w="6574" w:type="dxa"/>
            <w:shd w:val="clear" w:color="auto" w:fill="auto"/>
            <w:vAlign w:val="center"/>
          </w:tcPr>
          <w:p w:rsidR="008C5152" w:rsidRPr="00C36678" w:rsidRDefault="008C5152"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8C5152" w:rsidRPr="00C36678" w:rsidRDefault="008C5152" w:rsidP="00162A9B">
            <w:pPr>
              <w:pStyle w:val="Body-Table-TextCentred"/>
              <w:rPr>
                <w:szCs w:val="16"/>
              </w:rPr>
            </w:pPr>
            <w:r w:rsidRPr="00B33D89">
              <w:rPr>
                <w:noProof/>
              </w:rPr>
              <w:t>92%</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82%</w:t>
            </w:r>
          </w:p>
        </w:tc>
        <w:tc>
          <w:tcPr>
            <w:tcW w:w="1019" w:type="dxa"/>
            <w:shd w:val="clear" w:color="auto" w:fill="auto"/>
            <w:vAlign w:val="center"/>
          </w:tcPr>
          <w:p w:rsidR="008C5152" w:rsidRPr="00C36678" w:rsidRDefault="008C5152" w:rsidP="00162A9B">
            <w:pPr>
              <w:pStyle w:val="Body-Table-TextCentred"/>
              <w:rPr>
                <w:szCs w:val="16"/>
              </w:rPr>
            </w:pPr>
            <w:r w:rsidRPr="00B33D89">
              <w:rPr>
                <w:noProof/>
                <w:szCs w:val="16"/>
              </w:rPr>
              <w:t>88%</w:t>
            </w:r>
          </w:p>
        </w:tc>
      </w:tr>
      <w:tr w:rsidR="008C5152" w:rsidRPr="00C36678" w:rsidTr="00162A9B">
        <w:trPr>
          <w:trHeight w:val="391"/>
        </w:trPr>
        <w:tc>
          <w:tcPr>
            <w:tcW w:w="9631" w:type="dxa"/>
            <w:gridSpan w:val="4"/>
            <w:tcBorders>
              <w:left w:val="nil"/>
              <w:bottom w:val="nil"/>
              <w:right w:val="nil"/>
            </w:tcBorders>
            <w:shd w:val="clear" w:color="auto" w:fill="auto"/>
            <w:vAlign w:val="center"/>
          </w:tcPr>
          <w:p w:rsidR="008C5152" w:rsidRPr="00C36678" w:rsidRDefault="008C5152" w:rsidP="00162A9B">
            <w:pPr>
              <w:pStyle w:val="Body-Text-Smallspace"/>
            </w:pPr>
          </w:p>
          <w:p w:rsidR="008C5152" w:rsidRPr="00C36678" w:rsidRDefault="008C5152" w:rsidP="00162A9B">
            <w:pPr>
              <w:pStyle w:val="Body-Table-Note"/>
            </w:pPr>
            <w:r w:rsidRPr="00C36678">
              <w:t>* Nationally agreed student and parent/caregiver items.</w:t>
            </w:r>
          </w:p>
          <w:p w:rsidR="008C5152" w:rsidRPr="00C36678" w:rsidRDefault="008C5152" w:rsidP="00162A9B">
            <w:pPr>
              <w:pStyle w:val="Body-Table-Note"/>
            </w:pPr>
            <w:r w:rsidRPr="00C36678">
              <w:t># ‘Agree’ represents the percentage of respondents who Somewhat Agree, Agree or Strongly Agree with the statement.</w:t>
            </w:r>
          </w:p>
          <w:p w:rsidR="008C5152" w:rsidRPr="00C36678" w:rsidRDefault="008C5152" w:rsidP="00162A9B">
            <w:pPr>
              <w:pStyle w:val="Body-Table-Note"/>
            </w:pPr>
            <w:r w:rsidRPr="00C36678">
              <w:t>DW = Data withheld to ensure confidentiality.</w:t>
            </w:r>
          </w:p>
        </w:tc>
      </w:tr>
    </w:tbl>
    <w:p w:rsidR="008C5152" w:rsidRPr="00C36678" w:rsidRDefault="008C5152" w:rsidP="00907B51">
      <w:pPr>
        <w:pStyle w:val="Body-Text"/>
      </w:pPr>
    </w:p>
    <w:p w:rsidR="008C5152" w:rsidRPr="00C36678" w:rsidRDefault="008C5152"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8C5152" w:rsidRPr="00C36678" w:rsidTr="00AD614C">
        <w:trPr>
          <w:trHeight w:val="340"/>
          <w:tblHeader/>
        </w:trPr>
        <w:tc>
          <w:tcPr>
            <w:tcW w:w="6574" w:type="dxa"/>
            <w:shd w:val="clear" w:color="auto" w:fill="C1ECFF"/>
            <w:vAlign w:val="center"/>
          </w:tcPr>
          <w:p w:rsidR="008C5152" w:rsidRPr="00C36678" w:rsidRDefault="008C5152"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8C5152" w:rsidRPr="00C36678" w:rsidRDefault="008C5152" w:rsidP="00B81905">
            <w:pPr>
              <w:pStyle w:val="Body-Table-HeadingCentred"/>
            </w:pPr>
            <w:r w:rsidRPr="00C36678">
              <w:t>2016</w:t>
            </w:r>
          </w:p>
        </w:tc>
        <w:tc>
          <w:tcPr>
            <w:tcW w:w="1024" w:type="dxa"/>
            <w:shd w:val="clear" w:color="auto" w:fill="C1ECFF"/>
            <w:vAlign w:val="center"/>
          </w:tcPr>
          <w:p w:rsidR="008C5152" w:rsidRPr="00C36678" w:rsidRDefault="008C5152" w:rsidP="00B81905">
            <w:pPr>
              <w:pStyle w:val="Body-Table-HeadingCentred"/>
            </w:pPr>
            <w:r w:rsidRPr="00C36678">
              <w:t>2017</w:t>
            </w:r>
          </w:p>
        </w:tc>
        <w:tc>
          <w:tcPr>
            <w:tcW w:w="1024" w:type="dxa"/>
            <w:shd w:val="clear" w:color="auto" w:fill="C1ECFF"/>
            <w:vAlign w:val="center"/>
          </w:tcPr>
          <w:p w:rsidR="008C5152" w:rsidRPr="00C36678" w:rsidRDefault="008C5152" w:rsidP="00B81905">
            <w:pPr>
              <w:pStyle w:val="Body-Table-HeadingCentred"/>
            </w:pPr>
            <w:r w:rsidRPr="00C36678">
              <w:t>2018</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8C5152" w:rsidRPr="00C36678" w:rsidRDefault="008C5152" w:rsidP="00016FE6">
            <w:pPr>
              <w:pStyle w:val="Body-Table-TextCentred"/>
            </w:pPr>
            <w:r w:rsidRPr="00B33D89">
              <w:rPr>
                <w:noProof/>
              </w:rPr>
              <w:t>99%</w:t>
            </w:r>
          </w:p>
        </w:tc>
        <w:tc>
          <w:tcPr>
            <w:tcW w:w="1024" w:type="dxa"/>
            <w:shd w:val="clear" w:color="auto" w:fill="auto"/>
            <w:vAlign w:val="center"/>
          </w:tcPr>
          <w:p w:rsidR="008C5152" w:rsidRPr="00C36678" w:rsidRDefault="008C5152" w:rsidP="00016FE6">
            <w:pPr>
              <w:pStyle w:val="Body-Table-TextCentred"/>
            </w:pPr>
            <w:r w:rsidRPr="00B33D89">
              <w:rPr>
                <w:noProof/>
              </w:rPr>
              <w:t>94%</w:t>
            </w:r>
          </w:p>
        </w:tc>
        <w:tc>
          <w:tcPr>
            <w:tcW w:w="1024" w:type="dxa"/>
            <w:shd w:val="clear" w:color="auto" w:fill="auto"/>
            <w:vAlign w:val="center"/>
          </w:tcPr>
          <w:p w:rsidR="008C5152" w:rsidRPr="00C36678" w:rsidRDefault="008C5152" w:rsidP="00016FE6">
            <w:pPr>
              <w:pStyle w:val="Body-Table-TextCentred"/>
            </w:pPr>
            <w:r w:rsidRPr="00B33D89">
              <w:rPr>
                <w:noProof/>
              </w:rPr>
              <w:t>93%</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8C5152" w:rsidRPr="00C36678" w:rsidRDefault="008C5152" w:rsidP="00016FE6">
            <w:pPr>
              <w:pStyle w:val="Body-Table-TextCentred"/>
            </w:pPr>
            <w:r w:rsidRPr="00B33D89">
              <w:rPr>
                <w:noProof/>
              </w:rPr>
              <w:t>99%</w:t>
            </w:r>
          </w:p>
        </w:tc>
        <w:tc>
          <w:tcPr>
            <w:tcW w:w="1024" w:type="dxa"/>
            <w:shd w:val="clear" w:color="auto" w:fill="auto"/>
            <w:vAlign w:val="center"/>
          </w:tcPr>
          <w:p w:rsidR="008C5152" w:rsidRPr="00C36678" w:rsidRDefault="008C5152" w:rsidP="00016FE6">
            <w:pPr>
              <w:pStyle w:val="Body-Table-TextCentred"/>
            </w:pPr>
            <w:r w:rsidRPr="00B33D89">
              <w:rPr>
                <w:noProof/>
              </w:rPr>
              <w:t>95%</w:t>
            </w:r>
          </w:p>
        </w:tc>
        <w:tc>
          <w:tcPr>
            <w:tcW w:w="1024" w:type="dxa"/>
            <w:shd w:val="clear" w:color="auto" w:fill="auto"/>
            <w:vAlign w:val="center"/>
          </w:tcPr>
          <w:p w:rsidR="008C5152" w:rsidRPr="00C36678" w:rsidRDefault="008C5152" w:rsidP="00016FE6">
            <w:pPr>
              <w:pStyle w:val="Body-Table-TextCentred"/>
            </w:pPr>
            <w:r w:rsidRPr="00B33D89">
              <w:rPr>
                <w:noProof/>
              </w:rPr>
              <w:t>98%</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8C5152" w:rsidRPr="00C36678" w:rsidRDefault="008C5152" w:rsidP="00016FE6">
            <w:pPr>
              <w:pStyle w:val="Body-Table-TextCentred"/>
            </w:pPr>
            <w:r w:rsidRPr="00B33D89">
              <w:rPr>
                <w:noProof/>
              </w:rPr>
              <w:t>92%</w:t>
            </w:r>
          </w:p>
        </w:tc>
        <w:tc>
          <w:tcPr>
            <w:tcW w:w="1024" w:type="dxa"/>
            <w:shd w:val="clear" w:color="auto" w:fill="auto"/>
            <w:vAlign w:val="center"/>
          </w:tcPr>
          <w:p w:rsidR="008C5152" w:rsidRPr="00C36678" w:rsidRDefault="008C5152" w:rsidP="00016FE6">
            <w:pPr>
              <w:pStyle w:val="Body-Table-TextCentred"/>
            </w:pPr>
            <w:r w:rsidRPr="00B33D89">
              <w:rPr>
                <w:noProof/>
              </w:rPr>
              <w:t>81%</w:t>
            </w:r>
          </w:p>
        </w:tc>
        <w:tc>
          <w:tcPr>
            <w:tcW w:w="1024" w:type="dxa"/>
            <w:shd w:val="clear" w:color="auto" w:fill="auto"/>
            <w:vAlign w:val="center"/>
          </w:tcPr>
          <w:p w:rsidR="008C5152" w:rsidRPr="00C36678" w:rsidRDefault="008C5152" w:rsidP="00016FE6">
            <w:pPr>
              <w:pStyle w:val="Body-Table-TextCentred"/>
            </w:pPr>
            <w:r w:rsidRPr="00B33D89">
              <w:rPr>
                <w:noProof/>
              </w:rPr>
              <w:t>80%</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8C5152" w:rsidRPr="00C36678" w:rsidRDefault="008C5152" w:rsidP="00016FE6">
            <w:pPr>
              <w:pStyle w:val="Body-Table-TextCentred"/>
            </w:pPr>
            <w:r w:rsidRPr="00B33D89">
              <w:rPr>
                <w:noProof/>
              </w:rPr>
              <w:t>87%</w:t>
            </w:r>
          </w:p>
        </w:tc>
        <w:tc>
          <w:tcPr>
            <w:tcW w:w="1024" w:type="dxa"/>
            <w:shd w:val="clear" w:color="auto" w:fill="auto"/>
            <w:vAlign w:val="center"/>
          </w:tcPr>
          <w:p w:rsidR="008C5152" w:rsidRPr="00C36678" w:rsidRDefault="008C5152" w:rsidP="00016FE6">
            <w:pPr>
              <w:pStyle w:val="Body-Table-TextCentred"/>
            </w:pPr>
            <w:r w:rsidRPr="00B33D89">
              <w:rPr>
                <w:noProof/>
              </w:rPr>
              <w:t>92%</w:t>
            </w:r>
          </w:p>
        </w:tc>
        <w:tc>
          <w:tcPr>
            <w:tcW w:w="1024" w:type="dxa"/>
            <w:shd w:val="clear" w:color="auto" w:fill="auto"/>
            <w:vAlign w:val="center"/>
          </w:tcPr>
          <w:p w:rsidR="008C5152" w:rsidRPr="00C36678" w:rsidRDefault="008C5152" w:rsidP="00016FE6">
            <w:pPr>
              <w:pStyle w:val="Body-Table-TextCentred"/>
            </w:pPr>
            <w:r w:rsidRPr="00B33D89">
              <w:rPr>
                <w:noProof/>
              </w:rPr>
              <w:t>89%</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8C5152" w:rsidRPr="00C36678" w:rsidRDefault="008C5152" w:rsidP="00016FE6">
            <w:pPr>
              <w:pStyle w:val="Body-Table-TextCentred"/>
            </w:pPr>
            <w:r w:rsidRPr="00B33D89">
              <w:rPr>
                <w:noProof/>
              </w:rPr>
              <w:t>98%</w:t>
            </w:r>
          </w:p>
        </w:tc>
        <w:tc>
          <w:tcPr>
            <w:tcW w:w="1024" w:type="dxa"/>
            <w:shd w:val="clear" w:color="auto" w:fill="auto"/>
            <w:vAlign w:val="center"/>
          </w:tcPr>
          <w:p w:rsidR="008C5152" w:rsidRPr="00C36678" w:rsidRDefault="008C5152" w:rsidP="00016FE6">
            <w:pPr>
              <w:pStyle w:val="Body-Table-TextCentred"/>
            </w:pPr>
            <w:r w:rsidRPr="00B33D89">
              <w:rPr>
                <w:noProof/>
              </w:rPr>
              <w:t>90%</w:t>
            </w:r>
          </w:p>
        </w:tc>
        <w:tc>
          <w:tcPr>
            <w:tcW w:w="1024" w:type="dxa"/>
            <w:shd w:val="clear" w:color="auto" w:fill="auto"/>
            <w:vAlign w:val="center"/>
          </w:tcPr>
          <w:p w:rsidR="008C5152" w:rsidRPr="00C36678" w:rsidRDefault="008C5152" w:rsidP="00016FE6">
            <w:pPr>
              <w:pStyle w:val="Body-Table-TextCentred"/>
            </w:pPr>
            <w:r w:rsidRPr="00B33D89">
              <w:rPr>
                <w:noProof/>
              </w:rPr>
              <w:t>93%</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8C5152" w:rsidRPr="00C36678" w:rsidRDefault="008C5152" w:rsidP="00016FE6">
            <w:pPr>
              <w:pStyle w:val="Body-Table-TextCentred"/>
            </w:pPr>
            <w:r w:rsidRPr="00B33D89">
              <w:rPr>
                <w:noProof/>
              </w:rPr>
              <w:t>93%</w:t>
            </w:r>
          </w:p>
        </w:tc>
        <w:tc>
          <w:tcPr>
            <w:tcW w:w="1024" w:type="dxa"/>
            <w:shd w:val="clear" w:color="auto" w:fill="auto"/>
            <w:vAlign w:val="center"/>
          </w:tcPr>
          <w:p w:rsidR="008C5152" w:rsidRPr="00C36678" w:rsidRDefault="008C5152" w:rsidP="00016FE6">
            <w:pPr>
              <w:pStyle w:val="Body-Table-TextCentred"/>
            </w:pPr>
            <w:r w:rsidRPr="00B33D89">
              <w:rPr>
                <w:noProof/>
              </w:rPr>
              <w:t>87%</w:t>
            </w:r>
          </w:p>
        </w:tc>
        <w:tc>
          <w:tcPr>
            <w:tcW w:w="1024" w:type="dxa"/>
            <w:shd w:val="clear" w:color="auto" w:fill="auto"/>
            <w:vAlign w:val="center"/>
          </w:tcPr>
          <w:p w:rsidR="008C5152" w:rsidRPr="00C36678" w:rsidRDefault="008C5152" w:rsidP="00016FE6">
            <w:pPr>
              <w:pStyle w:val="Body-Table-TextCentred"/>
            </w:pPr>
            <w:r w:rsidRPr="00B33D89">
              <w:rPr>
                <w:noProof/>
              </w:rPr>
              <w:t>86%</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8C5152" w:rsidRPr="00C36678" w:rsidRDefault="008C5152" w:rsidP="00016FE6">
            <w:pPr>
              <w:pStyle w:val="Body-Table-TextCentred"/>
            </w:pPr>
            <w:r w:rsidRPr="00B33D89">
              <w:rPr>
                <w:noProof/>
              </w:rPr>
              <w:t>92%</w:t>
            </w:r>
          </w:p>
        </w:tc>
        <w:tc>
          <w:tcPr>
            <w:tcW w:w="1024" w:type="dxa"/>
            <w:shd w:val="clear" w:color="auto" w:fill="auto"/>
            <w:vAlign w:val="center"/>
          </w:tcPr>
          <w:p w:rsidR="008C5152" w:rsidRPr="00C36678" w:rsidRDefault="008C5152" w:rsidP="00016FE6">
            <w:pPr>
              <w:pStyle w:val="Body-Table-TextCentred"/>
            </w:pPr>
            <w:r w:rsidRPr="00B33D89">
              <w:rPr>
                <w:noProof/>
              </w:rPr>
              <w:t>78%</w:t>
            </w:r>
          </w:p>
        </w:tc>
        <w:tc>
          <w:tcPr>
            <w:tcW w:w="1024" w:type="dxa"/>
            <w:shd w:val="clear" w:color="auto" w:fill="auto"/>
            <w:vAlign w:val="center"/>
          </w:tcPr>
          <w:p w:rsidR="008C5152" w:rsidRPr="00C36678" w:rsidRDefault="008C5152" w:rsidP="00016FE6">
            <w:pPr>
              <w:pStyle w:val="Body-Table-TextCentred"/>
            </w:pPr>
            <w:r w:rsidRPr="00B33D89">
              <w:rPr>
                <w:noProof/>
              </w:rPr>
              <w:t>78%</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8C5152" w:rsidRPr="00C36678" w:rsidRDefault="008C5152" w:rsidP="00016FE6">
            <w:pPr>
              <w:pStyle w:val="Body-Table-TextCentred"/>
            </w:pPr>
            <w:r w:rsidRPr="00B33D89">
              <w:rPr>
                <w:noProof/>
              </w:rPr>
              <w:t>90%</w:t>
            </w:r>
          </w:p>
        </w:tc>
        <w:tc>
          <w:tcPr>
            <w:tcW w:w="1024" w:type="dxa"/>
            <w:shd w:val="clear" w:color="auto" w:fill="auto"/>
            <w:vAlign w:val="center"/>
          </w:tcPr>
          <w:p w:rsidR="008C5152" w:rsidRPr="00C36678" w:rsidRDefault="008C5152" w:rsidP="00016FE6">
            <w:pPr>
              <w:pStyle w:val="Body-Table-TextCentred"/>
            </w:pPr>
            <w:r w:rsidRPr="00B33D89">
              <w:rPr>
                <w:noProof/>
              </w:rPr>
              <w:t>78%</w:t>
            </w:r>
          </w:p>
        </w:tc>
        <w:tc>
          <w:tcPr>
            <w:tcW w:w="1024" w:type="dxa"/>
            <w:shd w:val="clear" w:color="auto" w:fill="auto"/>
            <w:vAlign w:val="center"/>
          </w:tcPr>
          <w:p w:rsidR="008C5152" w:rsidRPr="00C36678" w:rsidRDefault="008C5152" w:rsidP="00016FE6">
            <w:pPr>
              <w:pStyle w:val="Body-Table-TextCentred"/>
            </w:pPr>
            <w:r w:rsidRPr="00B33D89">
              <w:rPr>
                <w:noProof/>
              </w:rPr>
              <w:t>79%</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8C5152" w:rsidRPr="00C36678" w:rsidRDefault="008C5152" w:rsidP="00016FE6">
            <w:pPr>
              <w:pStyle w:val="Body-Table-TextCentred"/>
            </w:pPr>
            <w:r w:rsidRPr="00B33D89">
              <w:rPr>
                <w:noProof/>
              </w:rPr>
              <w:t>89%</w:t>
            </w:r>
          </w:p>
        </w:tc>
        <w:tc>
          <w:tcPr>
            <w:tcW w:w="1024" w:type="dxa"/>
            <w:shd w:val="clear" w:color="auto" w:fill="auto"/>
            <w:vAlign w:val="center"/>
          </w:tcPr>
          <w:p w:rsidR="008C5152" w:rsidRPr="00C36678" w:rsidRDefault="008C5152" w:rsidP="00016FE6">
            <w:pPr>
              <w:pStyle w:val="Body-Table-TextCentred"/>
            </w:pPr>
            <w:r w:rsidRPr="00B33D89">
              <w:rPr>
                <w:noProof/>
              </w:rPr>
              <w:t>76%</w:t>
            </w:r>
          </w:p>
        </w:tc>
        <w:tc>
          <w:tcPr>
            <w:tcW w:w="1024" w:type="dxa"/>
            <w:shd w:val="clear" w:color="auto" w:fill="auto"/>
            <w:vAlign w:val="center"/>
          </w:tcPr>
          <w:p w:rsidR="008C5152" w:rsidRPr="00C36678" w:rsidRDefault="008C5152" w:rsidP="00016FE6">
            <w:pPr>
              <w:pStyle w:val="Body-Table-TextCentred"/>
            </w:pPr>
            <w:r w:rsidRPr="00B33D89">
              <w:rPr>
                <w:noProof/>
              </w:rPr>
              <w:t>71%</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8C5152" w:rsidRPr="00C36678" w:rsidRDefault="008C5152" w:rsidP="00016FE6">
            <w:pPr>
              <w:pStyle w:val="Body-Table-TextCentred"/>
            </w:pPr>
            <w:r w:rsidRPr="00B33D89">
              <w:rPr>
                <w:noProof/>
              </w:rPr>
              <w:t>96%</w:t>
            </w:r>
          </w:p>
        </w:tc>
        <w:tc>
          <w:tcPr>
            <w:tcW w:w="1024" w:type="dxa"/>
            <w:shd w:val="clear" w:color="auto" w:fill="auto"/>
            <w:vAlign w:val="center"/>
          </w:tcPr>
          <w:p w:rsidR="008C5152" w:rsidRPr="00C36678" w:rsidRDefault="008C5152" w:rsidP="00016FE6">
            <w:pPr>
              <w:pStyle w:val="Body-Table-TextCentred"/>
            </w:pPr>
            <w:r w:rsidRPr="00B33D89">
              <w:rPr>
                <w:noProof/>
              </w:rPr>
              <w:t>88%</w:t>
            </w:r>
          </w:p>
        </w:tc>
        <w:tc>
          <w:tcPr>
            <w:tcW w:w="1024" w:type="dxa"/>
            <w:shd w:val="clear" w:color="auto" w:fill="auto"/>
            <w:vAlign w:val="center"/>
          </w:tcPr>
          <w:p w:rsidR="008C5152" w:rsidRPr="00C36678" w:rsidRDefault="008C5152" w:rsidP="00016FE6">
            <w:pPr>
              <w:pStyle w:val="Body-Table-TextCentred"/>
            </w:pPr>
            <w:r w:rsidRPr="00B33D89">
              <w:rPr>
                <w:noProof/>
              </w:rPr>
              <w:t>90%</w:t>
            </w:r>
          </w:p>
        </w:tc>
      </w:tr>
      <w:tr w:rsidR="008C5152" w:rsidRPr="00C36678" w:rsidTr="00AD614C">
        <w:trPr>
          <w:trHeight w:val="340"/>
        </w:trPr>
        <w:tc>
          <w:tcPr>
            <w:tcW w:w="6574" w:type="dxa"/>
            <w:shd w:val="clear" w:color="auto" w:fill="auto"/>
            <w:vAlign w:val="center"/>
          </w:tcPr>
          <w:p w:rsidR="008C5152" w:rsidRPr="00C36678" w:rsidRDefault="008C5152"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8C5152" w:rsidRPr="00C36678" w:rsidRDefault="008C5152" w:rsidP="00016FE6">
            <w:pPr>
              <w:pStyle w:val="Body-Table-TextCentred"/>
            </w:pPr>
            <w:r w:rsidRPr="00B33D89">
              <w:rPr>
                <w:noProof/>
              </w:rPr>
              <w:t>85%</w:t>
            </w:r>
          </w:p>
        </w:tc>
        <w:tc>
          <w:tcPr>
            <w:tcW w:w="1024" w:type="dxa"/>
            <w:shd w:val="clear" w:color="auto" w:fill="auto"/>
            <w:vAlign w:val="center"/>
          </w:tcPr>
          <w:p w:rsidR="008C5152" w:rsidRPr="00C36678" w:rsidRDefault="008C5152" w:rsidP="00016FE6">
            <w:pPr>
              <w:pStyle w:val="Body-Table-TextCentred"/>
            </w:pPr>
            <w:r w:rsidRPr="00B33D89">
              <w:rPr>
                <w:noProof/>
              </w:rPr>
              <w:t>87%</w:t>
            </w:r>
          </w:p>
        </w:tc>
        <w:tc>
          <w:tcPr>
            <w:tcW w:w="1024" w:type="dxa"/>
            <w:shd w:val="clear" w:color="auto" w:fill="auto"/>
            <w:vAlign w:val="center"/>
          </w:tcPr>
          <w:p w:rsidR="008C5152" w:rsidRPr="00C36678" w:rsidRDefault="008C5152" w:rsidP="00016FE6">
            <w:pPr>
              <w:pStyle w:val="Body-Table-TextCentred"/>
            </w:pPr>
            <w:r w:rsidRPr="00B33D89">
              <w:rPr>
                <w:noProof/>
              </w:rPr>
              <w:t>90%</w:t>
            </w:r>
          </w:p>
        </w:tc>
      </w:tr>
      <w:tr w:rsidR="008C5152" w:rsidRPr="00C36678" w:rsidTr="00AD614C">
        <w:trPr>
          <w:trHeight w:val="340"/>
        </w:trPr>
        <w:tc>
          <w:tcPr>
            <w:tcW w:w="6574" w:type="dxa"/>
            <w:tcBorders>
              <w:bottom w:val="single" w:sz="4" w:space="0" w:color="808080"/>
            </w:tcBorders>
            <w:shd w:val="clear" w:color="auto" w:fill="auto"/>
            <w:vAlign w:val="center"/>
          </w:tcPr>
          <w:p w:rsidR="008C5152" w:rsidRPr="00C36678" w:rsidRDefault="008C5152"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8C5152" w:rsidRPr="00C36678" w:rsidRDefault="008C5152" w:rsidP="00016FE6">
            <w:pPr>
              <w:pStyle w:val="Body-Table-TextCentred"/>
            </w:pPr>
            <w:r w:rsidRPr="00B33D89">
              <w:rPr>
                <w:noProof/>
              </w:rPr>
              <w:t>90%</w:t>
            </w:r>
          </w:p>
        </w:tc>
        <w:tc>
          <w:tcPr>
            <w:tcW w:w="1024" w:type="dxa"/>
            <w:tcBorders>
              <w:bottom w:val="single" w:sz="4" w:space="0" w:color="808080"/>
            </w:tcBorders>
            <w:shd w:val="clear" w:color="auto" w:fill="auto"/>
            <w:vAlign w:val="center"/>
          </w:tcPr>
          <w:p w:rsidR="008C5152" w:rsidRPr="00C36678" w:rsidRDefault="008C5152" w:rsidP="00016FE6">
            <w:pPr>
              <w:pStyle w:val="Body-Table-TextCentred"/>
            </w:pPr>
            <w:r w:rsidRPr="00B33D89">
              <w:rPr>
                <w:noProof/>
              </w:rPr>
              <w:t>83%</w:t>
            </w:r>
          </w:p>
        </w:tc>
        <w:tc>
          <w:tcPr>
            <w:tcW w:w="1024" w:type="dxa"/>
            <w:tcBorders>
              <w:bottom w:val="single" w:sz="4" w:space="0" w:color="808080"/>
            </w:tcBorders>
            <w:shd w:val="clear" w:color="auto" w:fill="auto"/>
            <w:vAlign w:val="center"/>
          </w:tcPr>
          <w:p w:rsidR="008C5152" w:rsidRPr="00C36678" w:rsidRDefault="008C5152" w:rsidP="00016FE6">
            <w:pPr>
              <w:pStyle w:val="Body-Table-TextCentred"/>
            </w:pPr>
            <w:r w:rsidRPr="00B33D89">
              <w:rPr>
                <w:noProof/>
              </w:rPr>
              <w:t>89%</w:t>
            </w:r>
          </w:p>
        </w:tc>
      </w:tr>
      <w:tr w:rsidR="008C5152" w:rsidRPr="00C36678" w:rsidTr="00AD614C">
        <w:trPr>
          <w:trHeight w:val="340"/>
        </w:trPr>
        <w:tc>
          <w:tcPr>
            <w:tcW w:w="9645" w:type="dxa"/>
            <w:gridSpan w:val="4"/>
            <w:tcBorders>
              <w:left w:val="nil"/>
              <w:bottom w:val="nil"/>
              <w:right w:val="nil"/>
            </w:tcBorders>
            <w:shd w:val="clear" w:color="auto" w:fill="auto"/>
            <w:vAlign w:val="center"/>
          </w:tcPr>
          <w:p w:rsidR="008C5152" w:rsidRPr="00C36678" w:rsidRDefault="008C5152" w:rsidP="00A954D3">
            <w:pPr>
              <w:pStyle w:val="Body-Text-Smallspace"/>
            </w:pPr>
          </w:p>
          <w:p w:rsidR="008C5152" w:rsidRPr="00C36678" w:rsidRDefault="008C5152" w:rsidP="00C211B7">
            <w:pPr>
              <w:pStyle w:val="Body-Table-Note"/>
            </w:pPr>
            <w:r w:rsidRPr="00C36678">
              <w:t>* Nationally agreed student and parent/caregiver items.</w:t>
            </w:r>
          </w:p>
          <w:p w:rsidR="008C5152" w:rsidRPr="00C36678" w:rsidRDefault="008C5152" w:rsidP="00C211B7">
            <w:pPr>
              <w:pStyle w:val="Body-Table-Note"/>
            </w:pPr>
            <w:r w:rsidRPr="00C36678">
              <w:t># ‘Agree’ represents the percentage of respondents who Somewhat Agree, Agree or Strongly Agree with the statement.</w:t>
            </w:r>
          </w:p>
          <w:p w:rsidR="008C5152" w:rsidRPr="00C36678" w:rsidRDefault="008C5152" w:rsidP="00BB159F">
            <w:pPr>
              <w:pStyle w:val="Body-Table-Note"/>
            </w:pPr>
            <w:r w:rsidRPr="00C36678">
              <w:t>DW = Data withheld to ensure confidentiality.</w:t>
            </w:r>
          </w:p>
        </w:tc>
      </w:tr>
    </w:tbl>
    <w:p w:rsidR="008C5152" w:rsidRPr="00C36678" w:rsidRDefault="008C5152" w:rsidP="00A954D3">
      <w:pPr>
        <w:pStyle w:val="Body-Text-Smallspace"/>
      </w:pPr>
    </w:p>
    <w:p w:rsidR="008C5152" w:rsidRPr="00C36678" w:rsidRDefault="008C5152" w:rsidP="00FF0E8B">
      <w:pPr>
        <w:pStyle w:val="Heading3-AR"/>
      </w:pPr>
      <w:r w:rsidRPr="00C36678">
        <w:t>Parent and community engagement</w:t>
      </w:r>
    </w:p>
    <w:p w:rsidR="00A47DC2" w:rsidRPr="006165C5" w:rsidRDefault="00A47DC2" w:rsidP="00A47DC2">
      <w:pPr>
        <w:widowControl w:val="0"/>
        <w:spacing w:after="0"/>
        <w:ind w:right="-20"/>
        <w:jc w:val="both"/>
        <w:rPr>
          <w:sz w:val="20"/>
          <w:lang w:eastAsia="en-AU"/>
        </w:rPr>
      </w:pPr>
      <w:r w:rsidRPr="006165C5">
        <w:rPr>
          <w:sz w:val="20"/>
          <w:lang w:eastAsia="en-AU"/>
        </w:rPr>
        <w:t>The school employs many strategies to enable parents to participate in the life of the school.  These include:</w:t>
      </w:r>
    </w:p>
    <w:p w:rsidR="00A47DC2" w:rsidRPr="006165C5" w:rsidRDefault="00A47DC2" w:rsidP="00A47DC2">
      <w:pPr>
        <w:widowControl w:val="0"/>
        <w:numPr>
          <w:ilvl w:val="0"/>
          <w:numId w:val="29"/>
        </w:numPr>
        <w:spacing w:after="0"/>
        <w:ind w:left="426" w:right="-20" w:hanging="426"/>
        <w:jc w:val="both"/>
        <w:rPr>
          <w:sz w:val="20"/>
          <w:lang w:eastAsia="en-AU"/>
        </w:rPr>
      </w:pPr>
      <w:r w:rsidRPr="006165C5">
        <w:rPr>
          <w:sz w:val="20"/>
          <w:lang w:eastAsia="en-AU"/>
        </w:rPr>
        <w:t>P&amp;C, School Council, School Events (eg. Awards Night, Performances</w:t>
      </w:r>
      <w:r>
        <w:rPr>
          <w:sz w:val="20"/>
          <w:lang w:eastAsia="en-AU"/>
        </w:rPr>
        <w:t>, Year 7</w:t>
      </w:r>
      <w:r w:rsidRPr="006165C5">
        <w:rPr>
          <w:sz w:val="20"/>
          <w:lang w:eastAsia="en-AU"/>
        </w:rPr>
        <w:t xml:space="preserve"> Meet &amp; Greet,  three Parent Teacher events a year, four reports a year, subject events like “</w:t>
      </w:r>
      <w:r>
        <w:rPr>
          <w:sz w:val="20"/>
          <w:lang w:eastAsia="en-AU"/>
        </w:rPr>
        <w:t>Film &amp; TV Awards Night</w:t>
      </w:r>
      <w:r w:rsidRPr="006165C5">
        <w:rPr>
          <w:sz w:val="20"/>
          <w:lang w:eastAsia="en-AU"/>
        </w:rPr>
        <w:t xml:space="preserve">”, four subject selection nights), EQ surveys, Newsletters, </w:t>
      </w:r>
      <w:r>
        <w:rPr>
          <w:sz w:val="20"/>
          <w:lang w:eastAsia="en-AU"/>
        </w:rPr>
        <w:t xml:space="preserve">Volunteer work (eg: P&amp;C, </w:t>
      </w:r>
      <w:r w:rsidRPr="006165C5">
        <w:rPr>
          <w:sz w:val="20"/>
          <w:lang w:eastAsia="en-AU"/>
        </w:rPr>
        <w:t xml:space="preserve">Tuckshop), automated text stream to advise parents when students are absent from form meeting at the beginning of the day or about upcoming whole of school/year level event. </w:t>
      </w:r>
    </w:p>
    <w:p w:rsidR="00A47DC2" w:rsidRPr="006165C5" w:rsidRDefault="00A47DC2" w:rsidP="00A47DC2">
      <w:pPr>
        <w:widowControl w:val="0"/>
        <w:spacing w:after="0"/>
        <w:ind w:left="426" w:right="-20" w:hanging="426"/>
        <w:jc w:val="both"/>
        <w:rPr>
          <w:sz w:val="20"/>
          <w:lang w:eastAsia="en-AU"/>
        </w:rPr>
      </w:pPr>
    </w:p>
    <w:p w:rsidR="00A47DC2" w:rsidRPr="006165C5" w:rsidRDefault="00A47DC2" w:rsidP="00A47DC2">
      <w:pPr>
        <w:widowControl w:val="0"/>
        <w:numPr>
          <w:ilvl w:val="0"/>
          <w:numId w:val="29"/>
        </w:numPr>
        <w:spacing w:after="0"/>
        <w:ind w:left="426" w:right="-20" w:hanging="426"/>
        <w:jc w:val="both"/>
        <w:rPr>
          <w:sz w:val="20"/>
          <w:lang w:eastAsia="en-AU"/>
        </w:rPr>
      </w:pPr>
      <w:r w:rsidRPr="006165C5">
        <w:rPr>
          <w:sz w:val="20"/>
          <w:lang w:eastAsia="en-AU"/>
        </w:rPr>
        <w:t>Currently employing a specific officer to increase communications home and to allow greater celebration of student and school achievements.</w:t>
      </w:r>
    </w:p>
    <w:p w:rsidR="00A47DC2" w:rsidRPr="006165C5" w:rsidRDefault="00A47DC2" w:rsidP="00A47DC2">
      <w:pPr>
        <w:widowControl w:val="0"/>
        <w:spacing w:after="0"/>
        <w:ind w:left="426" w:right="-20" w:hanging="426"/>
        <w:jc w:val="both"/>
        <w:rPr>
          <w:sz w:val="20"/>
          <w:lang w:eastAsia="en-AU"/>
        </w:rPr>
      </w:pPr>
    </w:p>
    <w:p w:rsidR="00A47DC2" w:rsidRPr="006165C5" w:rsidRDefault="00A47DC2" w:rsidP="00A47DC2">
      <w:pPr>
        <w:widowControl w:val="0"/>
        <w:numPr>
          <w:ilvl w:val="0"/>
          <w:numId w:val="29"/>
        </w:numPr>
        <w:spacing w:after="0"/>
        <w:ind w:left="426" w:right="-20" w:hanging="426"/>
        <w:jc w:val="both"/>
        <w:rPr>
          <w:sz w:val="20"/>
          <w:lang w:eastAsia="en-AU"/>
        </w:rPr>
      </w:pPr>
      <w:r w:rsidRPr="006165C5">
        <w:rPr>
          <w:sz w:val="20"/>
          <w:lang w:eastAsia="en-AU"/>
        </w:rPr>
        <w:t>Requiring parents to be involved with SET plan interviews and in interviews with Year 11 and 12 when students do not receive at least a C in more than 1 subject.</w:t>
      </w:r>
    </w:p>
    <w:p w:rsidR="00A47DC2" w:rsidRPr="006165C5" w:rsidRDefault="00A47DC2" w:rsidP="00A47DC2">
      <w:pPr>
        <w:spacing w:after="0"/>
        <w:ind w:left="426" w:hanging="426"/>
        <w:jc w:val="both"/>
        <w:rPr>
          <w:sz w:val="20"/>
          <w:lang w:eastAsia="en-AU"/>
        </w:rPr>
      </w:pPr>
    </w:p>
    <w:p w:rsidR="00A47DC2" w:rsidRPr="006165C5" w:rsidRDefault="00A47DC2" w:rsidP="00A47DC2">
      <w:pPr>
        <w:widowControl w:val="0"/>
        <w:numPr>
          <w:ilvl w:val="0"/>
          <w:numId w:val="29"/>
        </w:numPr>
        <w:spacing w:after="0"/>
        <w:ind w:left="426" w:right="-20" w:hanging="426"/>
        <w:jc w:val="both"/>
        <w:rPr>
          <w:sz w:val="20"/>
          <w:lang w:eastAsia="en-AU"/>
        </w:rPr>
      </w:pPr>
      <w:r w:rsidRPr="006165C5">
        <w:rPr>
          <w:sz w:val="20"/>
          <w:lang w:eastAsia="en-AU"/>
        </w:rPr>
        <w:t>The school website has recently been revamped to allow parents to access school &amp; subject information directly. A specific P&amp;C section has been included on the Website. Texts and email interaction between staff and parents about attendance, homework, assignment completion are becoming part of the way business is done</w:t>
      </w:r>
    </w:p>
    <w:p w:rsidR="00A47DC2" w:rsidRPr="006165C5" w:rsidRDefault="00A47DC2" w:rsidP="00A47DC2">
      <w:pPr>
        <w:spacing w:after="0"/>
        <w:ind w:left="426" w:hanging="426"/>
        <w:jc w:val="both"/>
        <w:rPr>
          <w:sz w:val="20"/>
          <w:lang w:val="en-US"/>
        </w:rPr>
      </w:pPr>
    </w:p>
    <w:p w:rsidR="00A47DC2" w:rsidRPr="006165C5" w:rsidRDefault="00A47DC2" w:rsidP="00A47DC2">
      <w:pPr>
        <w:widowControl w:val="0"/>
        <w:numPr>
          <w:ilvl w:val="0"/>
          <w:numId w:val="29"/>
        </w:numPr>
        <w:spacing w:after="0"/>
        <w:ind w:left="426" w:right="-20" w:hanging="426"/>
        <w:jc w:val="both"/>
        <w:rPr>
          <w:sz w:val="20"/>
          <w:lang w:eastAsia="en-AU"/>
        </w:rPr>
      </w:pPr>
      <w:r w:rsidRPr="006165C5">
        <w:rPr>
          <w:sz w:val="20"/>
          <w:lang w:val="en-US"/>
        </w:rPr>
        <w:t xml:space="preserve">Aldridge SHS is the home base for the Fraser Coast Volleyball competition </w:t>
      </w:r>
      <w:r>
        <w:rPr>
          <w:sz w:val="20"/>
          <w:lang w:val="en-US"/>
        </w:rPr>
        <w:t>as well as hosting a local self-</w:t>
      </w:r>
      <w:r w:rsidRPr="006165C5">
        <w:rPr>
          <w:sz w:val="20"/>
          <w:lang w:val="en-US"/>
        </w:rPr>
        <w:t>defen</w:t>
      </w:r>
      <w:r>
        <w:rPr>
          <w:sz w:val="20"/>
          <w:lang w:val="en-US"/>
        </w:rPr>
        <w:t>s</w:t>
      </w:r>
      <w:r w:rsidRPr="006165C5">
        <w:rPr>
          <w:sz w:val="20"/>
          <w:lang w:val="en-US"/>
        </w:rPr>
        <w:t>e group and the Maryborough Roller Derby team.</w:t>
      </w:r>
    </w:p>
    <w:p w:rsidR="00A47DC2" w:rsidRPr="006165C5" w:rsidRDefault="00A47DC2" w:rsidP="00A47DC2">
      <w:pPr>
        <w:spacing w:after="0"/>
        <w:ind w:left="426" w:hanging="426"/>
        <w:jc w:val="both"/>
        <w:rPr>
          <w:sz w:val="20"/>
          <w:lang w:eastAsia="en-AU"/>
        </w:rPr>
      </w:pPr>
    </w:p>
    <w:p w:rsidR="00A47DC2" w:rsidRPr="006165C5" w:rsidRDefault="00A47DC2" w:rsidP="00A47DC2">
      <w:pPr>
        <w:widowControl w:val="0"/>
        <w:numPr>
          <w:ilvl w:val="0"/>
          <w:numId w:val="29"/>
        </w:numPr>
        <w:spacing w:after="0"/>
        <w:ind w:left="426" w:right="-20" w:hanging="426"/>
        <w:jc w:val="both"/>
        <w:rPr>
          <w:sz w:val="20"/>
          <w:lang w:eastAsia="en-AU"/>
        </w:rPr>
      </w:pPr>
      <w:r w:rsidRPr="006165C5">
        <w:rPr>
          <w:sz w:val="20"/>
          <w:lang w:eastAsia="en-AU"/>
        </w:rPr>
        <w:t>For the last 25 years Aldridge SHS has hosted the QCAA (QSA) monitoring and verification processes for the Wide Bay area.</w:t>
      </w:r>
    </w:p>
    <w:p w:rsidR="008C5152" w:rsidRPr="00C36678" w:rsidRDefault="008C5152" w:rsidP="00FF0E8B">
      <w:pPr>
        <w:pStyle w:val="Body-Text"/>
        <w:rPr>
          <w:lang w:eastAsia="en-US"/>
        </w:rPr>
      </w:pPr>
    </w:p>
    <w:p w:rsidR="008C5152" w:rsidRPr="00C36678" w:rsidRDefault="008C5152" w:rsidP="00A954D3">
      <w:pPr>
        <w:pStyle w:val="Body-Text-Smallspace"/>
      </w:pPr>
    </w:p>
    <w:p w:rsidR="008C5152" w:rsidRPr="00C36678" w:rsidRDefault="008C5152" w:rsidP="00FF0E8B">
      <w:pPr>
        <w:pStyle w:val="Heading3-AR"/>
        <w:rPr>
          <w:lang w:eastAsia="en-US"/>
        </w:rPr>
      </w:pPr>
      <w:r w:rsidRPr="00C36678">
        <w:rPr>
          <w:lang w:eastAsia="en-US"/>
        </w:rPr>
        <w:t>Respectful relationships education programs</w:t>
      </w:r>
    </w:p>
    <w:p w:rsidR="00A47DC2" w:rsidRPr="00A47DC2" w:rsidRDefault="00A47DC2" w:rsidP="00A47DC2">
      <w:pPr>
        <w:spacing w:after="0"/>
        <w:rPr>
          <w:szCs w:val="19"/>
          <w:lang w:val="en-US"/>
        </w:rPr>
      </w:pPr>
      <w:r w:rsidRPr="00A47DC2">
        <w:rPr>
          <w:szCs w:val="19"/>
          <w:lang w:val="en-US"/>
        </w:rPr>
        <w:t>Year 7 to 10 Program</w:t>
      </w:r>
    </w:p>
    <w:p w:rsidR="00A47DC2" w:rsidRPr="00A47DC2" w:rsidRDefault="00A47DC2" w:rsidP="00A47DC2">
      <w:pPr>
        <w:autoSpaceDE w:val="0"/>
        <w:autoSpaceDN w:val="0"/>
        <w:adjustRightInd w:val="0"/>
        <w:spacing w:after="0"/>
        <w:rPr>
          <w:noProof/>
          <w:szCs w:val="19"/>
          <w:lang w:eastAsia="en-AU"/>
        </w:rPr>
      </w:pPr>
      <w:r w:rsidRPr="00A47DC2">
        <w:rPr>
          <w:noProof/>
          <w:szCs w:val="19"/>
          <w:lang w:eastAsia="zh-TW"/>
        </w:rPr>
        <w:drawing>
          <wp:inline distT="0" distB="0" distL="0" distR="0" wp14:anchorId="7381104D" wp14:editId="395B3CA7">
            <wp:extent cx="5667375" cy="2781300"/>
            <wp:effectExtent l="0" t="0" r="0"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2781300"/>
                    </a:xfrm>
                    <a:prstGeom prst="rect">
                      <a:avLst/>
                    </a:prstGeom>
                    <a:noFill/>
                    <a:ln>
                      <a:noFill/>
                    </a:ln>
                  </pic:spPr>
                </pic:pic>
              </a:graphicData>
            </a:graphic>
          </wp:inline>
        </w:drawing>
      </w:r>
    </w:p>
    <w:p w:rsidR="00A47DC2" w:rsidRPr="00A47DC2" w:rsidRDefault="00A47DC2" w:rsidP="00A47DC2">
      <w:pPr>
        <w:autoSpaceDE w:val="0"/>
        <w:autoSpaceDN w:val="0"/>
        <w:adjustRightInd w:val="0"/>
        <w:spacing w:after="0"/>
        <w:jc w:val="both"/>
        <w:rPr>
          <w:noProof/>
          <w:szCs w:val="19"/>
          <w:lang w:eastAsia="en-AU"/>
        </w:rPr>
      </w:pPr>
    </w:p>
    <w:p w:rsidR="00A47DC2" w:rsidRPr="00A47DC2" w:rsidRDefault="00A47DC2" w:rsidP="00A47DC2">
      <w:pPr>
        <w:autoSpaceDE w:val="0"/>
        <w:autoSpaceDN w:val="0"/>
        <w:adjustRightInd w:val="0"/>
        <w:spacing w:after="0"/>
        <w:jc w:val="both"/>
        <w:rPr>
          <w:szCs w:val="19"/>
          <w:lang w:val="en-US"/>
        </w:rPr>
      </w:pPr>
      <w:r w:rsidRPr="00A47DC2">
        <w:rPr>
          <w:szCs w:val="19"/>
          <w:lang w:val="en-US"/>
        </w:rPr>
        <w:t>The school utilizes both developed curriculum and specific targeted programs and highlight days to focus on appropriate, respectful and healthy relationships.</w:t>
      </w:r>
    </w:p>
    <w:p w:rsidR="00A47DC2" w:rsidRPr="00A47DC2" w:rsidRDefault="00A47DC2" w:rsidP="00A47DC2">
      <w:pPr>
        <w:autoSpaceDE w:val="0"/>
        <w:autoSpaceDN w:val="0"/>
        <w:adjustRightInd w:val="0"/>
        <w:spacing w:after="0"/>
        <w:jc w:val="both"/>
        <w:rPr>
          <w:noProof/>
          <w:szCs w:val="19"/>
          <w:lang w:eastAsia="en-AU"/>
        </w:rPr>
      </w:pPr>
    </w:p>
    <w:p w:rsidR="00A47DC2" w:rsidRPr="00A47DC2" w:rsidRDefault="00A47DC2" w:rsidP="00A47DC2">
      <w:pPr>
        <w:autoSpaceDE w:val="0"/>
        <w:autoSpaceDN w:val="0"/>
        <w:adjustRightInd w:val="0"/>
        <w:spacing w:after="0"/>
        <w:jc w:val="both"/>
        <w:rPr>
          <w:noProof/>
          <w:szCs w:val="19"/>
          <w:lang w:eastAsia="en-AU"/>
        </w:rPr>
      </w:pPr>
      <w:r w:rsidRPr="00A47DC2">
        <w:rPr>
          <w:noProof/>
          <w:szCs w:val="19"/>
          <w:lang w:eastAsia="en-AU"/>
        </w:rPr>
        <w:t>The majority of the program is delivered from within the Health &amp; Physical Education curriculum. Additional awareness raising with students and parents around social media, cyber bullying and related IT issues has also occurred.</w:t>
      </w:r>
    </w:p>
    <w:p w:rsidR="00A47DC2" w:rsidRPr="00A47DC2" w:rsidRDefault="00A47DC2" w:rsidP="00A47DC2">
      <w:pPr>
        <w:autoSpaceDE w:val="0"/>
        <w:autoSpaceDN w:val="0"/>
        <w:adjustRightInd w:val="0"/>
        <w:spacing w:after="0"/>
        <w:jc w:val="both"/>
        <w:rPr>
          <w:noProof/>
          <w:szCs w:val="19"/>
          <w:lang w:eastAsia="en-AU"/>
        </w:rPr>
      </w:pPr>
    </w:p>
    <w:p w:rsidR="00A47DC2" w:rsidRPr="00A47DC2" w:rsidRDefault="00A47DC2" w:rsidP="00A47DC2">
      <w:pPr>
        <w:autoSpaceDE w:val="0"/>
        <w:autoSpaceDN w:val="0"/>
        <w:adjustRightInd w:val="0"/>
        <w:spacing w:after="0"/>
        <w:jc w:val="both"/>
        <w:rPr>
          <w:noProof/>
          <w:szCs w:val="19"/>
          <w:lang w:eastAsia="en-AU"/>
        </w:rPr>
      </w:pPr>
      <w:r w:rsidRPr="00A47DC2">
        <w:rPr>
          <w:noProof/>
          <w:szCs w:val="19"/>
          <w:lang w:eastAsia="en-AU"/>
        </w:rPr>
        <w:t>For students struggling to meet the accepted standard for social interaction on a consistent basis a  “No Limits” boys focussed program and “Shine” girl focussed program have been delivered.</w:t>
      </w:r>
    </w:p>
    <w:p w:rsidR="00A47DC2" w:rsidRPr="00A47DC2" w:rsidRDefault="00A47DC2" w:rsidP="00A47DC2">
      <w:pPr>
        <w:autoSpaceDE w:val="0"/>
        <w:autoSpaceDN w:val="0"/>
        <w:adjustRightInd w:val="0"/>
        <w:spacing w:after="0"/>
        <w:jc w:val="both"/>
        <w:rPr>
          <w:noProof/>
          <w:szCs w:val="19"/>
          <w:lang w:eastAsia="en-AU"/>
        </w:rPr>
      </w:pPr>
    </w:p>
    <w:p w:rsidR="00A47DC2" w:rsidRPr="00A47DC2" w:rsidRDefault="00A47DC2" w:rsidP="00A47DC2">
      <w:pPr>
        <w:autoSpaceDE w:val="0"/>
        <w:autoSpaceDN w:val="0"/>
        <w:adjustRightInd w:val="0"/>
        <w:spacing w:after="0"/>
        <w:jc w:val="both"/>
        <w:rPr>
          <w:noProof/>
          <w:szCs w:val="19"/>
          <w:lang w:eastAsia="en-AU"/>
        </w:rPr>
      </w:pPr>
      <w:r w:rsidRPr="00A47DC2">
        <w:rPr>
          <w:noProof/>
          <w:szCs w:val="19"/>
          <w:lang w:eastAsia="en-AU"/>
        </w:rPr>
        <w:t>Bullying surveys are conducted in Years 7 to 9 to identify students who may benefit from additional interaction with staff where they have been identified as possible bullies or victims of bullying.</w:t>
      </w:r>
    </w:p>
    <w:p w:rsidR="00A47DC2" w:rsidRPr="00A47DC2" w:rsidRDefault="00A47DC2" w:rsidP="00A47DC2">
      <w:pPr>
        <w:autoSpaceDE w:val="0"/>
        <w:autoSpaceDN w:val="0"/>
        <w:adjustRightInd w:val="0"/>
        <w:spacing w:after="0"/>
        <w:jc w:val="both"/>
        <w:rPr>
          <w:noProof/>
          <w:szCs w:val="19"/>
          <w:lang w:eastAsia="en-AU"/>
        </w:rPr>
      </w:pPr>
    </w:p>
    <w:p w:rsidR="00A47DC2" w:rsidRPr="00A47DC2" w:rsidRDefault="00A47DC2" w:rsidP="00A47DC2">
      <w:pPr>
        <w:autoSpaceDE w:val="0"/>
        <w:autoSpaceDN w:val="0"/>
        <w:adjustRightInd w:val="0"/>
        <w:spacing w:after="0"/>
        <w:jc w:val="both"/>
        <w:rPr>
          <w:noProof/>
          <w:szCs w:val="19"/>
          <w:lang w:eastAsia="en-AU"/>
        </w:rPr>
      </w:pPr>
      <w:r w:rsidRPr="00A47DC2">
        <w:rPr>
          <w:noProof/>
          <w:szCs w:val="19"/>
          <w:lang w:eastAsia="en-AU"/>
        </w:rPr>
        <w:t>Focus days/weeks such as Harmony Day, RU OK Day, Reconcilliation Week and NAIDOC Week are recognised and celebrated to add to the student engagement level focusing on Respectful Relationships. A joint Maryborough State Schools Reconcilliation Week ceremony has been held for the last 10 years. Hosting responsibilities are rotated amongst schools and in 2017 this ceremony w</w:t>
      </w:r>
      <w:r w:rsidR="00FE02F2">
        <w:rPr>
          <w:noProof/>
          <w:szCs w:val="19"/>
          <w:lang w:eastAsia="en-AU"/>
        </w:rPr>
        <w:t>as</w:t>
      </w:r>
      <w:r w:rsidRPr="00A47DC2">
        <w:rPr>
          <w:noProof/>
          <w:szCs w:val="19"/>
          <w:lang w:eastAsia="en-AU"/>
        </w:rPr>
        <w:t xml:space="preserve"> hosted by Aldridge State High School.</w:t>
      </w:r>
    </w:p>
    <w:p w:rsidR="008C5152" w:rsidRPr="00A47DC2" w:rsidRDefault="008C5152" w:rsidP="00FF0E8B">
      <w:pPr>
        <w:pStyle w:val="Body-Text"/>
        <w:rPr>
          <w:szCs w:val="19"/>
        </w:rPr>
      </w:pPr>
    </w:p>
    <w:p w:rsidR="008C5152" w:rsidRPr="00C36678" w:rsidRDefault="008C5152" w:rsidP="006D0DA4">
      <w:pPr>
        <w:pStyle w:val="Heading3-AR"/>
      </w:pPr>
      <w:r w:rsidRPr="00C36678">
        <w:t>School disciplinary absences</w:t>
      </w:r>
    </w:p>
    <w:p w:rsidR="008C5152" w:rsidRPr="00C36678" w:rsidRDefault="008C5152" w:rsidP="00456FE9">
      <w:pPr>
        <w:pStyle w:val="Body-Text-Smallspace"/>
      </w:pPr>
    </w:p>
    <w:p w:rsidR="008C5152" w:rsidRPr="00C36678" w:rsidRDefault="008C5152"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8C5152" w:rsidRPr="00C36678" w:rsidTr="00794C20">
        <w:trPr>
          <w:trHeight w:val="367"/>
        </w:trPr>
        <w:tc>
          <w:tcPr>
            <w:tcW w:w="1563" w:type="pct"/>
            <w:shd w:val="clear" w:color="auto" w:fill="C1ECFF"/>
            <w:vAlign w:val="center"/>
          </w:tcPr>
          <w:p w:rsidR="008C5152" w:rsidRPr="00C36678" w:rsidRDefault="008C5152" w:rsidP="00162A9B">
            <w:pPr>
              <w:pStyle w:val="Body-Table-Heading"/>
              <w:keepNext/>
            </w:pPr>
            <w:r w:rsidRPr="00C36678">
              <w:t>Type of school disciplinary absence</w:t>
            </w:r>
          </w:p>
        </w:tc>
        <w:tc>
          <w:tcPr>
            <w:tcW w:w="405" w:type="pct"/>
            <w:shd w:val="clear" w:color="auto" w:fill="C1ECFF"/>
            <w:vAlign w:val="center"/>
          </w:tcPr>
          <w:p w:rsidR="008C5152" w:rsidRPr="00C36678" w:rsidRDefault="008C5152" w:rsidP="00162A9B">
            <w:pPr>
              <w:pStyle w:val="Body-Table-HeadingCentred"/>
              <w:keepNext/>
            </w:pPr>
            <w:r w:rsidRPr="00C36678">
              <w:t>2016</w:t>
            </w:r>
          </w:p>
        </w:tc>
        <w:tc>
          <w:tcPr>
            <w:tcW w:w="403" w:type="pct"/>
            <w:shd w:val="clear" w:color="auto" w:fill="C1ECFF"/>
            <w:vAlign w:val="center"/>
          </w:tcPr>
          <w:p w:rsidR="008C5152" w:rsidRPr="00C36678" w:rsidRDefault="008C5152" w:rsidP="00162A9B">
            <w:pPr>
              <w:pStyle w:val="Body-Table-HeadingCentred"/>
              <w:keepNext/>
            </w:pPr>
            <w:r w:rsidRPr="00C36678">
              <w:t>2017</w:t>
            </w:r>
          </w:p>
        </w:tc>
        <w:tc>
          <w:tcPr>
            <w:tcW w:w="406" w:type="pct"/>
            <w:shd w:val="clear" w:color="auto" w:fill="C1ECFF"/>
            <w:vAlign w:val="center"/>
          </w:tcPr>
          <w:p w:rsidR="008C5152" w:rsidRPr="00C36678" w:rsidRDefault="008C5152"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8C5152" w:rsidRPr="00C36678" w:rsidRDefault="008C5152" w:rsidP="0071342E">
            <w:pPr>
              <w:pStyle w:val="Body-Text-Smallspace"/>
            </w:pPr>
          </w:p>
          <w:p w:rsidR="008C5152" w:rsidRPr="00C36678" w:rsidRDefault="008C5152" w:rsidP="0071342E">
            <w:pPr>
              <w:pStyle w:val="Body-Table-Note"/>
            </w:pPr>
            <w:r w:rsidRPr="00C36678">
              <w:t>Note:</w:t>
            </w:r>
          </w:p>
          <w:p w:rsidR="008C5152" w:rsidRPr="00C36678" w:rsidRDefault="008C5152" w:rsidP="00225160">
            <w:pPr>
              <w:pStyle w:val="Body-Table-Note"/>
            </w:pPr>
            <w:r w:rsidRPr="00C36678">
              <w:t>School disciplinary absences (SDAs) are absences enforced by a school for student conduct that is prejudicial to the good order and management of the school.</w:t>
            </w:r>
          </w:p>
        </w:tc>
      </w:tr>
      <w:tr w:rsidR="008C5152" w:rsidRPr="00C36678" w:rsidTr="00794C20">
        <w:trPr>
          <w:trHeight w:val="367"/>
        </w:trPr>
        <w:tc>
          <w:tcPr>
            <w:tcW w:w="1563" w:type="pct"/>
            <w:shd w:val="clear" w:color="auto" w:fill="auto"/>
            <w:vAlign w:val="center"/>
          </w:tcPr>
          <w:p w:rsidR="008C5152" w:rsidRPr="00C36678" w:rsidRDefault="008C5152" w:rsidP="00162A9B">
            <w:pPr>
              <w:pStyle w:val="Body-Table-Text"/>
              <w:keepNext/>
              <w:rPr>
                <w:rFonts w:eastAsia="Meiryo"/>
              </w:rPr>
            </w:pPr>
            <w:r w:rsidRPr="00C36678">
              <w:rPr>
                <w:rFonts w:eastAsia="Meiryo"/>
              </w:rPr>
              <w:t>Short suspensions – 1 to 10 days</w:t>
            </w:r>
          </w:p>
        </w:tc>
        <w:tc>
          <w:tcPr>
            <w:tcW w:w="405" w:type="pct"/>
            <w:vAlign w:val="center"/>
          </w:tcPr>
          <w:p w:rsidR="008C5152" w:rsidRPr="00C36678" w:rsidRDefault="008C5152" w:rsidP="00162A9B">
            <w:pPr>
              <w:pStyle w:val="Body-Table-TextCentred"/>
              <w:keepNext/>
            </w:pPr>
            <w:r w:rsidRPr="00B33D89">
              <w:rPr>
                <w:noProof/>
              </w:rPr>
              <w:t>466</w:t>
            </w:r>
          </w:p>
        </w:tc>
        <w:tc>
          <w:tcPr>
            <w:tcW w:w="403" w:type="pct"/>
            <w:vAlign w:val="center"/>
          </w:tcPr>
          <w:p w:rsidR="008C5152" w:rsidRPr="00C36678" w:rsidRDefault="008C5152" w:rsidP="00162A9B">
            <w:pPr>
              <w:pStyle w:val="Body-Table-TextCentred"/>
              <w:keepNext/>
            </w:pPr>
            <w:r w:rsidRPr="00B33D89">
              <w:rPr>
                <w:noProof/>
              </w:rPr>
              <w:t>548</w:t>
            </w:r>
          </w:p>
        </w:tc>
        <w:tc>
          <w:tcPr>
            <w:tcW w:w="406" w:type="pct"/>
            <w:shd w:val="clear" w:color="auto" w:fill="auto"/>
            <w:vAlign w:val="center"/>
          </w:tcPr>
          <w:p w:rsidR="008C5152" w:rsidRPr="00C36678" w:rsidRDefault="008C5152" w:rsidP="00162A9B">
            <w:pPr>
              <w:pStyle w:val="Body-Table-TextCentred"/>
              <w:keepNext/>
            </w:pPr>
            <w:r w:rsidRPr="00B33D89">
              <w:rPr>
                <w:noProof/>
              </w:rPr>
              <w:t>492</w:t>
            </w:r>
          </w:p>
        </w:tc>
        <w:tc>
          <w:tcPr>
            <w:tcW w:w="2223" w:type="pct"/>
            <w:vMerge/>
            <w:tcBorders>
              <w:bottom w:val="nil"/>
              <w:right w:val="nil"/>
            </w:tcBorders>
            <w:shd w:val="clear" w:color="auto" w:fill="auto"/>
          </w:tcPr>
          <w:p w:rsidR="008C5152" w:rsidRPr="00C36678" w:rsidRDefault="008C5152" w:rsidP="00366D44">
            <w:pPr>
              <w:pStyle w:val="Body-Table-TextCentred"/>
            </w:pPr>
          </w:p>
        </w:tc>
      </w:tr>
      <w:tr w:rsidR="008C5152" w:rsidRPr="00C36678" w:rsidTr="00794C20">
        <w:trPr>
          <w:trHeight w:val="367"/>
        </w:trPr>
        <w:tc>
          <w:tcPr>
            <w:tcW w:w="1563" w:type="pct"/>
            <w:shd w:val="clear" w:color="auto" w:fill="auto"/>
            <w:vAlign w:val="center"/>
          </w:tcPr>
          <w:p w:rsidR="008C5152" w:rsidRPr="00C36678" w:rsidRDefault="008C5152"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8C5152" w:rsidRPr="00C36678" w:rsidRDefault="008C5152" w:rsidP="00162A9B">
            <w:pPr>
              <w:pStyle w:val="Body-Table-TextCentred"/>
              <w:keepNext/>
            </w:pPr>
            <w:r w:rsidRPr="00B33D89">
              <w:rPr>
                <w:noProof/>
              </w:rPr>
              <w:t>15</w:t>
            </w:r>
          </w:p>
        </w:tc>
        <w:tc>
          <w:tcPr>
            <w:tcW w:w="403" w:type="pct"/>
            <w:vAlign w:val="center"/>
          </w:tcPr>
          <w:p w:rsidR="008C5152" w:rsidRPr="00C36678" w:rsidRDefault="008C5152" w:rsidP="00162A9B">
            <w:pPr>
              <w:pStyle w:val="Body-Table-TextCentred"/>
              <w:keepNext/>
            </w:pPr>
            <w:r w:rsidRPr="00B33D89">
              <w:rPr>
                <w:noProof/>
              </w:rPr>
              <w:t>17</w:t>
            </w:r>
          </w:p>
        </w:tc>
        <w:tc>
          <w:tcPr>
            <w:tcW w:w="406" w:type="pct"/>
            <w:shd w:val="clear" w:color="auto" w:fill="auto"/>
            <w:vAlign w:val="center"/>
          </w:tcPr>
          <w:p w:rsidR="008C5152" w:rsidRPr="00C36678" w:rsidRDefault="008C5152" w:rsidP="00162A9B">
            <w:pPr>
              <w:pStyle w:val="Body-Table-TextCentred"/>
              <w:keepNext/>
            </w:pPr>
            <w:r w:rsidRPr="00B33D89">
              <w:rPr>
                <w:noProof/>
              </w:rPr>
              <w:t>14</w:t>
            </w:r>
          </w:p>
        </w:tc>
        <w:tc>
          <w:tcPr>
            <w:tcW w:w="2223" w:type="pct"/>
            <w:vMerge/>
            <w:tcBorders>
              <w:bottom w:val="nil"/>
              <w:right w:val="nil"/>
            </w:tcBorders>
            <w:shd w:val="clear" w:color="auto" w:fill="auto"/>
          </w:tcPr>
          <w:p w:rsidR="008C5152" w:rsidRPr="00C36678" w:rsidRDefault="008C5152" w:rsidP="00366D44">
            <w:pPr>
              <w:pStyle w:val="Body-Table-TextCentred"/>
            </w:pPr>
          </w:p>
        </w:tc>
      </w:tr>
      <w:tr w:rsidR="008C5152" w:rsidRPr="00C36678" w:rsidTr="00794C20">
        <w:trPr>
          <w:trHeight w:val="367"/>
        </w:trPr>
        <w:tc>
          <w:tcPr>
            <w:tcW w:w="1563" w:type="pct"/>
            <w:shd w:val="clear" w:color="auto" w:fill="auto"/>
            <w:vAlign w:val="center"/>
          </w:tcPr>
          <w:p w:rsidR="008C5152" w:rsidRPr="00C36678" w:rsidRDefault="008C5152" w:rsidP="00162A9B">
            <w:pPr>
              <w:pStyle w:val="Body-Table-Text"/>
              <w:keepNext/>
              <w:rPr>
                <w:rFonts w:eastAsia="Meiryo"/>
              </w:rPr>
            </w:pPr>
            <w:r w:rsidRPr="00C36678">
              <w:rPr>
                <w:rFonts w:eastAsia="Meiryo"/>
              </w:rPr>
              <w:t>Exclusions</w:t>
            </w:r>
          </w:p>
        </w:tc>
        <w:tc>
          <w:tcPr>
            <w:tcW w:w="405" w:type="pct"/>
            <w:vAlign w:val="center"/>
          </w:tcPr>
          <w:p w:rsidR="008C5152" w:rsidRPr="00C36678" w:rsidRDefault="008C5152" w:rsidP="00162A9B">
            <w:pPr>
              <w:pStyle w:val="Body-Table-TextCentred"/>
              <w:keepNext/>
            </w:pPr>
            <w:r w:rsidRPr="00B33D89">
              <w:rPr>
                <w:noProof/>
              </w:rPr>
              <w:t>10</w:t>
            </w:r>
          </w:p>
        </w:tc>
        <w:tc>
          <w:tcPr>
            <w:tcW w:w="403" w:type="pct"/>
            <w:vAlign w:val="center"/>
          </w:tcPr>
          <w:p w:rsidR="008C5152" w:rsidRPr="00C36678" w:rsidRDefault="008C5152" w:rsidP="00162A9B">
            <w:pPr>
              <w:pStyle w:val="Body-Table-TextCentred"/>
              <w:keepNext/>
            </w:pPr>
            <w:r w:rsidRPr="00B33D89">
              <w:rPr>
                <w:noProof/>
              </w:rPr>
              <w:t>6</w:t>
            </w:r>
          </w:p>
        </w:tc>
        <w:tc>
          <w:tcPr>
            <w:tcW w:w="406" w:type="pct"/>
            <w:shd w:val="clear" w:color="auto" w:fill="auto"/>
            <w:vAlign w:val="center"/>
          </w:tcPr>
          <w:p w:rsidR="008C5152" w:rsidRPr="00C36678" w:rsidRDefault="008C5152" w:rsidP="00162A9B">
            <w:pPr>
              <w:pStyle w:val="Body-Table-TextCentred"/>
              <w:keepNext/>
            </w:pPr>
            <w:r w:rsidRPr="00B33D89">
              <w:rPr>
                <w:noProof/>
              </w:rPr>
              <w:t>3</w:t>
            </w:r>
          </w:p>
        </w:tc>
        <w:tc>
          <w:tcPr>
            <w:tcW w:w="2223" w:type="pct"/>
            <w:vMerge/>
            <w:tcBorders>
              <w:bottom w:val="nil"/>
              <w:right w:val="nil"/>
            </w:tcBorders>
            <w:shd w:val="clear" w:color="auto" w:fill="auto"/>
          </w:tcPr>
          <w:p w:rsidR="008C5152" w:rsidRPr="00C36678" w:rsidRDefault="008C5152" w:rsidP="00366D44">
            <w:pPr>
              <w:pStyle w:val="Body-Table-TextCentred"/>
            </w:pPr>
          </w:p>
        </w:tc>
      </w:tr>
      <w:tr w:rsidR="008C5152" w:rsidRPr="00C36678" w:rsidTr="00794C20">
        <w:trPr>
          <w:trHeight w:val="367"/>
        </w:trPr>
        <w:tc>
          <w:tcPr>
            <w:tcW w:w="1563" w:type="pct"/>
            <w:shd w:val="clear" w:color="auto" w:fill="auto"/>
            <w:vAlign w:val="center"/>
          </w:tcPr>
          <w:p w:rsidR="008C5152" w:rsidRPr="00C36678" w:rsidRDefault="008C5152" w:rsidP="00162A9B">
            <w:pPr>
              <w:pStyle w:val="Body-Table-Text"/>
              <w:keepNext/>
              <w:rPr>
                <w:rFonts w:eastAsia="Meiryo"/>
              </w:rPr>
            </w:pPr>
            <w:r w:rsidRPr="00C36678">
              <w:rPr>
                <w:rFonts w:eastAsia="Meiryo"/>
              </w:rPr>
              <w:t>Cancellations of enrolment</w:t>
            </w:r>
          </w:p>
        </w:tc>
        <w:tc>
          <w:tcPr>
            <w:tcW w:w="405" w:type="pct"/>
            <w:vAlign w:val="center"/>
          </w:tcPr>
          <w:p w:rsidR="008C5152" w:rsidRPr="00C36678" w:rsidRDefault="008C5152" w:rsidP="00162A9B">
            <w:pPr>
              <w:pStyle w:val="Body-Table-TextCentred"/>
              <w:keepNext/>
            </w:pPr>
            <w:r w:rsidRPr="00B33D89">
              <w:rPr>
                <w:noProof/>
              </w:rPr>
              <w:t>5</w:t>
            </w:r>
          </w:p>
        </w:tc>
        <w:tc>
          <w:tcPr>
            <w:tcW w:w="403" w:type="pct"/>
            <w:vAlign w:val="center"/>
          </w:tcPr>
          <w:p w:rsidR="008C5152" w:rsidRPr="00C36678" w:rsidRDefault="008C5152" w:rsidP="00162A9B">
            <w:pPr>
              <w:pStyle w:val="Body-Table-TextCentred"/>
              <w:keepNext/>
            </w:pPr>
            <w:r w:rsidRPr="00B33D89">
              <w:rPr>
                <w:noProof/>
              </w:rPr>
              <w:t>8</w:t>
            </w:r>
          </w:p>
        </w:tc>
        <w:tc>
          <w:tcPr>
            <w:tcW w:w="406" w:type="pct"/>
            <w:shd w:val="clear" w:color="auto" w:fill="auto"/>
            <w:vAlign w:val="center"/>
          </w:tcPr>
          <w:p w:rsidR="008C5152" w:rsidRPr="00C36678" w:rsidRDefault="008C5152" w:rsidP="00162A9B">
            <w:pPr>
              <w:pStyle w:val="Body-Table-TextCentred"/>
              <w:keepNext/>
            </w:pPr>
            <w:r w:rsidRPr="00B33D89">
              <w:rPr>
                <w:noProof/>
              </w:rPr>
              <w:t>7</w:t>
            </w:r>
          </w:p>
        </w:tc>
        <w:tc>
          <w:tcPr>
            <w:tcW w:w="2223" w:type="pct"/>
            <w:vMerge/>
            <w:tcBorders>
              <w:bottom w:val="nil"/>
              <w:right w:val="nil"/>
            </w:tcBorders>
            <w:shd w:val="clear" w:color="auto" w:fill="auto"/>
          </w:tcPr>
          <w:p w:rsidR="008C5152" w:rsidRPr="00C36678" w:rsidRDefault="008C5152" w:rsidP="00366D44">
            <w:pPr>
              <w:pStyle w:val="Body-Table-TextCentred"/>
            </w:pPr>
          </w:p>
        </w:tc>
      </w:tr>
    </w:tbl>
    <w:p w:rsidR="008C5152" w:rsidRPr="00C36678" w:rsidRDefault="008C5152" w:rsidP="006D0DA4">
      <w:pPr>
        <w:pStyle w:val="Body-Text"/>
      </w:pPr>
    </w:p>
    <w:p w:rsidR="008C5152" w:rsidRPr="00C36678" w:rsidRDefault="008C5152" w:rsidP="00A954D3">
      <w:pPr>
        <w:pStyle w:val="Body-Text-Smallspace"/>
      </w:pPr>
    </w:p>
    <w:p w:rsidR="008C5152" w:rsidRPr="00C36678" w:rsidRDefault="008C5152" w:rsidP="00B13A38">
      <w:pPr>
        <w:pStyle w:val="Heading2-AR"/>
      </w:pPr>
      <w:r w:rsidRPr="00C36678">
        <w:t>Environmental footprint</w:t>
      </w:r>
    </w:p>
    <w:p w:rsidR="008C5152" w:rsidRPr="00C36678" w:rsidRDefault="008C5152" w:rsidP="00A954D3">
      <w:pPr>
        <w:pStyle w:val="Body-Text-Smallspace"/>
      </w:pPr>
    </w:p>
    <w:p w:rsidR="008C5152" w:rsidRPr="00C36678" w:rsidRDefault="008C5152" w:rsidP="00B13A38">
      <w:pPr>
        <w:pStyle w:val="Heading3-AR"/>
      </w:pPr>
      <w:r w:rsidRPr="00C36678">
        <w:t>Reducing this school’s environmental footprint</w:t>
      </w:r>
    </w:p>
    <w:p w:rsidR="00FE02F2" w:rsidRPr="00196C02" w:rsidRDefault="00FE02F2" w:rsidP="00FE02F2">
      <w:pPr>
        <w:spacing w:after="0"/>
        <w:jc w:val="both"/>
        <w:rPr>
          <w:sz w:val="20"/>
          <w:lang w:eastAsia="en-AU"/>
        </w:rPr>
      </w:pPr>
      <w:r w:rsidRPr="00196C02">
        <w:rPr>
          <w:sz w:val="20"/>
          <w:lang w:eastAsia="en-AU"/>
        </w:rPr>
        <w:t xml:space="preserve">The school’s electricity usage has increased each year from 2010 as the classroom climate control program (air conditioning) has progressed.  By early 2015 all rooms </w:t>
      </w:r>
      <w:r>
        <w:rPr>
          <w:sz w:val="20"/>
          <w:lang w:eastAsia="en-AU"/>
        </w:rPr>
        <w:t>were</w:t>
      </w:r>
      <w:r w:rsidRPr="00196C02">
        <w:rPr>
          <w:sz w:val="20"/>
          <w:lang w:eastAsia="en-AU"/>
        </w:rPr>
        <w:t xml:space="preserve"> air-conditioned except for the newly commissioned rooms associated with Year 7’s moving to High School.</w:t>
      </w:r>
      <w:r>
        <w:rPr>
          <w:sz w:val="20"/>
          <w:lang w:eastAsia="en-AU"/>
        </w:rPr>
        <w:t xml:space="preserve"> This was completed by the end of Semester 1 2015.</w:t>
      </w:r>
    </w:p>
    <w:p w:rsidR="00FE02F2" w:rsidRPr="00196C02" w:rsidRDefault="00FE02F2" w:rsidP="00FE02F2">
      <w:pPr>
        <w:spacing w:after="0"/>
        <w:jc w:val="both"/>
        <w:rPr>
          <w:sz w:val="20"/>
          <w:lang w:eastAsia="en-AU"/>
        </w:rPr>
      </w:pPr>
    </w:p>
    <w:p w:rsidR="00FE02F2" w:rsidRPr="00196C02" w:rsidRDefault="00FE02F2" w:rsidP="00FE02F2">
      <w:pPr>
        <w:spacing w:after="0"/>
        <w:jc w:val="both"/>
        <w:rPr>
          <w:sz w:val="20"/>
          <w:lang w:eastAsia="en-AU"/>
        </w:rPr>
      </w:pPr>
      <w:r w:rsidRPr="00196C02">
        <w:rPr>
          <w:sz w:val="20"/>
          <w:lang w:eastAsia="en-AU"/>
        </w:rPr>
        <w:t>Staff are continually encouraged to ensure air conditioners are set at no lower than 24</w:t>
      </w:r>
      <w:r w:rsidRPr="00196C02">
        <w:rPr>
          <w:sz w:val="20"/>
          <w:vertAlign w:val="superscript"/>
          <w:lang w:eastAsia="en-AU"/>
        </w:rPr>
        <w:t>0</w:t>
      </w:r>
      <w:r w:rsidRPr="00196C02">
        <w:rPr>
          <w:sz w:val="20"/>
          <w:lang w:eastAsia="en-AU"/>
        </w:rPr>
        <w:t xml:space="preserve"> C and that lights are turned on when entering a classroom and off when leaving.</w:t>
      </w:r>
    </w:p>
    <w:p w:rsidR="00FE02F2" w:rsidRPr="00196C02" w:rsidRDefault="00FE02F2" w:rsidP="00FE02F2">
      <w:pPr>
        <w:spacing w:after="0"/>
        <w:jc w:val="both"/>
        <w:rPr>
          <w:sz w:val="20"/>
          <w:lang w:eastAsia="en-AU"/>
        </w:rPr>
      </w:pPr>
    </w:p>
    <w:p w:rsidR="00FE02F2" w:rsidRPr="00196C02" w:rsidRDefault="00FE02F2" w:rsidP="00FE02F2">
      <w:pPr>
        <w:spacing w:after="0"/>
        <w:jc w:val="both"/>
        <w:rPr>
          <w:sz w:val="20"/>
          <w:lang w:eastAsia="en-AU"/>
        </w:rPr>
      </w:pPr>
      <w:r w:rsidRPr="00196C02">
        <w:rPr>
          <w:sz w:val="20"/>
          <w:lang w:eastAsia="en-AU"/>
        </w:rPr>
        <w:t>Water usage is more at the behest of climatic conditions. A significant part of the water usage increase in 2012 – 2013 was due to the school bore being out of action due to pump failure. A feature of the watering plan is a focus on specific key areas (eg: in front of Administration where parents enter the school, the area between C and D blocks where most students gather at Recess). In dry times these areas will be watered but most of the grounds are noted as relying on natural rainfall.</w:t>
      </w:r>
    </w:p>
    <w:p w:rsidR="00FE02F2" w:rsidRPr="00196C02" w:rsidRDefault="00FE02F2" w:rsidP="00FE02F2">
      <w:pPr>
        <w:spacing w:after="0"/>
        <w:jc w:val="both"/>
        <w:rPr>
          <w:sz w:val="20"/>
          <w:lang w:eastAsia="en-AU"/>
        </w:rPr>
      </w:pPr>
    </w:p>
    <w:p w:rsidR="00FE02F2" w:rsidRDefault="00FE02F2" w:rsidP="00FE02F2">
      <w:pPr>
        <w:spacing w:after="0"/>
        <w:jc w:val="both"/>
        <w:rPr>
          <w:sz w:val="20"/>
          <w:lang w:eastAsia="en-AU"/>
        </w:rPr>
      </w:pPr>
      <w:r w:rsidRPr="00196C02">
        <w:rPr>
          <w:sz w:val="20"/>
          <w:lang w:eastAsia="en-AU"/>
        </w:rPr>
        <w:t>To limit water requirements for gardens a number of tanks have been put in place to collect and store run off from buildings.</w:t>
      </w:r>
    </w:p>
    <w:p w:rsidR="00FE02F2" w:rsidRDefault="00FE02F2" w:rsidP="00FE02F2">
      <w:pPr>
        <w:spacing w:after="0"/>
        <w:jc w:val="both"/>
        <w:rPr>
          <w:sz w:val="20"/>
          <w:lang w:eastAsia="en-AU"/>
        </w:rPr>
      </w:pPr>
    </w:p>
    <w:p w:rsidR="00FE02F2" w:rsidRDefault="00FE02F2" w:rsidP="00FE02F2">
      <w:pPr>
        <w:spacing w:after="0"/>
        <w:jc w:val="both"/>
        <w:rPr>
          <w:sz w:val="20"/>
          <w:lang w:eastAsia="en-AU"/>
        </w:rPr>
      </w:pPr>
      <w:r>
        <w:rPr>
          <w:sz w:val="20"/>
          <w:lang w:eastAsia="en-AU"/>
        </w:rPr>
        <w:t>Significant water loss issues were identified with the swimming pool during the course of 2016 leading to it being closed and emptied in the middle of the year.</w:t>
      </w:r>
    </w:p>
    <w:p w:rsidR="00FE02F2" w:rsidRDefault="00FE02F2" w:rsidP="00FE02F2">
      <w:pPr>
        <w:spacing w:after="0"/>
        <w:jc w:val="both"/>
        <w:rPr>
          <w:sz w:val="20"/>
          <w:lang w:eastAsia="en-AU"/>
        </w:rPr>
      </w:pPr>
    </w:p>
    <w:p w:rsidR="00FE02F2" w:rsidRDefault="00FE02F2" w:rsidP="00FE02F2">
      <w:pPr>
        <w:spacing w:after="0"/>
        <w:jc w:val="both"/>
        <w:rPr>
          <w:sz w:val="20"/>
          <w:lang w:eastAsia="en-AU"/>
        </w:rPr>
      </w:pPr>
      <w:r>
        <w:rPr>
          <w:sz w:val="20"/>
          <w:lang w:eastAsia="en-AU"/>
        </w:rPr>
        <w:t>A new pool was constructed during the latter half of 2017 which resulted in a large amount of water use linked to the initial filling of the new pool.</w:t>
      </w:r>
    </w:p>
    <w:p w:rsidR="008C5152" w:rsidRPr="00C36678" w:rsidRDefault="008C5152" w:rsidP="00456FE9">
      <w:pPr>
        <w:pStyle w:val="Body-Text-Smallspace"/>
      </w:pPr>
    </w:p>
    <w:p w:rsidR="008C5152" w:rsidRPr="00C36678" w:rsidRDefault="008C5152"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8C5152" w:rsidRPr="00C36678" w:rsidTr="00AD614C">
        <w:trPr>
          <w:trHeight w:val="525"/>
          <w:tblHeader/>
        </w:trPr>
        <w:tc>
          <w:tcPr>
            <w:tcW w:w="816" w:type="pct"/>
            <w:shd w:val="clear" w:color="auto" w:fill="C1ECFF"/>
            <w:vAlign w:val="center"/>
          </w:tcPr>
          <w:p w:rsidR="008C5152" w:rsidRPr="00C36678" w:rsidRDefault="008C5152" w:rsidP="00162A9B">
            <w:pPr>
              <w:pStyle w:val="Body-Table-Heading"/>
              <w:keepNext/>
            </w:pPr>
            <w:r w:rsidRPr="00C36678">
              <w:t>Utility category</w:t>
            </w:r>
          </w:p>
        </w:tc>
        <w:tc>
          <w:tcPr>
            <w:tcW w:w="586" w:type="pct"/>
            <w:shd w:val="clear" w:color="auto" w:fill="C1ECFF"/>
            <w:vAlign w:val="center"/>
          </w:tcPr>
          <w:p w:rsidR="008C5152" w:rsidRPr="00C36678" w:rsidRDefault="008C5152" w:rsidP="00162A9B">
            <w:pPr>
              <w:pStyle w:val="Body-Table-HeadingCentred"/>
              <w:keepNext/>
            </w:pPr>
            <w:r w:rsidRPr="00C36678">
              <w:t>2015–2016</w:t>
            </w:r>
          </w:p>
        </w:tc>
        <w:tc>
          <w:tcPr>
            <w:tcW w:w="660" w:type="pct"/>
            <w:shd w:val="clear" w:color="auto" w:fill="C1ECFF"/>
            <w:vAlign w:val="center"/>
          </w:tcPr>
          <w:p w:rsidR="008C5152" w:rsidRPr="00C36678" w:rsidRDefault="008C5152"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8C5152" w:rsidRPr="00C36678" w:rsidRDefault="008C5152"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8C5152" w:rsidRPr="00C36678" w:rsidRDefault="008C5152" w:rsidP="00106D22">
            <w:pPr>
              <w:pStyle w:val="Body-Text-Smallspace"/>
            </w:pPr>
          </w:p>
          <w:p w:rsidR="008C5152" w:rsidRPr="00C36678" w:rsidRDefault="008C5152" w:rsidP="00106D22">
            <w:pPr>
              <w:pStyle w:val="Body-Table-Note"/>
            </w:pPr>
            <w:r w:rsidRPr="00C36678">
              <w:t>Note:</w:t>
            </w:r>
          </w:p>
          <w:p w:rsidR="008C5152" w:rsidRPr="00C36678" w:rsidRDefault="008C5152" w:rsidP="00106D22">
            <w:pPr>
              <w:pStyle w:val="Body-Table-Note"/>
            </w:pPr>
            <w:r w:rsidRPr="00C36678">
              <w:t>Consumption data is compiled from sources including ERM, Ergon reports and utilities data entered into OneSchool* by schools. The data provides an indication of the consumption trend in each of the utility categories which impact on this school’s environmental footprint.</w:t>
            </w:r>
          </w:p>
          <w:p w:rsidR="008C5152" w:rsidRPr="00C36678" w:rsidRDefault="008C5152" w:rsidP="00106D22">
            <w:pPr>
              <w:pStyle w:val="Body-Table-Note"/>
            </w:pPr>
            <w:r w:rsidRPr="00C36678">
              <w:t>*OneSchool is the department's comprehensive software suite that schools use to run safe, secure, sustainable and consistent reporting and administrative processes.</w:t>
            </w:r>
          </w:p>
        </w:tc>
      </w:tr>
      <w:tr w:rsidR="008C5152" w:rsidRPr="00C36678" w:rsidTr="000129D4">
        <w:trPr>
          <w:trHeight w:val="525"/>
        </w:trPr>
        <w:tc>
          <w:tcPr>
            <w:tcW w:w="816" w:type="pct"/>
            <w:shd w:val="clear" w:color="auto" w:fill="auto"/>
            <w:vAlign w:val="center"/>
          </w:tcPr>
          <w:p w:rsidR="008C5152" w:rsidRPr="00C36678" w:rsidRDefault="008C5152" w:rsidP="00162A9B">
            <w:pPr>
              <w:pStyle w:val="Body-Table-Text"/>
              <w:keepNext/>
              <w:rPr>
                <w:rFonts w:eastAsia="Meiryo"/>
              </w:rPr>
            </w:pPr>
            <w:r w:rsidRPr="00C36678">
              <w:t>Electricity (kWh)</w:t>
            </w:r>
          </w:p>
        </w:tc>
        <w:tc>
          <w:tcPr>
            <w:tcW w:w="586" w:type="pct"/>
            <w:vAlign w:val="center"/>
          </w:tcPr>
          <w:p w:rsidR="008C5152" w:rsidRPr="00B10FEE" w:rsidRDefault="008C5152" w:rsidP="00214F8D">
            <w:pPr>
              <w:pStyle w:val="Body-Table-TextCentred"/>
              <w:keepNext/>
            </w:pPr>
            <w:r w:rsidRPr="00B33D89">
              <w:rPr>
                <w:noProof/>
                <w:lang w:val="en-US"/>
              </w:rPr>
              <w:t>463,717</w:t>
            </w:r>
          </w:p>
        </w:tc>
        <w:tc>
          <w:tcPr>
            <w:tcW w:w="660" w:type="pct"/>
            <w:vAlign w:val="center"/>
          </w:tcPr>
          <w:p w:rsidR="008C5152" w:rsidRPr="00B10FEE" w:rsidRDefault="008C5152" w:rsidP="00214F8D">
            <w:pPr>
              <w:pStyle w:val="Body-Table-TextCentred"/>
              <w:keepNext/>
            </w:pPr>
            <w:r w:rsidRPr="00B33D89">
              <w:rPr>
                <w:noProof/>
                <w:lang w:val="en-US"/>
              </w:rPr>
              <w:t>679,214</w:t>
            </w:r>
          </w:p>
        </w:tc>
        <w:tc>
          <w:tcPr>
            <w:tcW w:w="660" w:type="pct"/>
            <w:tcBorders>
              <w:right w:val="single" w:sz="4" w:space="0" w:color="808080"/>
            </w:tcBorders>
            <w:vAlign w:val="center"/>
          </w:tcPr>
          <w:p w:rsidR="008C5152" w:rsidRPr="00B10FEE" w:rsidRDefault="008C5152" w:rsidP="00214F8D">
            <w:pPr>
              <w:pStyle w:val="Body-Table-TextCentred"/>
              <w:keepNext/>
            </w:pPr>
            <w:r w:rsidRPr="00B33D89">
              <w:rPr>
                <w:noProof/>
                <w:lang w:val="en-US"/>
              </w:rPr>
              <w:t>371,993</w:t>
            </w:r>
          </w:p>
        </w:tc>
        <w:tc>
          <w:tcPr>
            <w:tcW w:w="2278" w:type="pct"/>
            <w:vMerge/>
            <w:tcBorders>
              <w:left w:val="single" w:sz="4" w:space="0" w:color="808080"/>
              <w:bottom w:val="nil"/>
              <w:right w:val="nil"/>
            </w:tcBorders>
            <w:shd w:val="clear" w:color="auto" w:fill="auto"/>
          </w:tcPr>
          <w:p w:rsidR="008C5152" w:rsidRPr="00C36678" w:rsidRDefault="008C5152" w:rsidP="00F2363E">
            <w:pPr>
              <w:pStyle w:val="Body-Table-TextCentred"/>
            </w:pPr>
          </w:p>
        </w:tc>
      </w:tr>
      <w:tr w:rsidR="008C5152" w:rsidRPr="00C36678" w:rsidTr="000129D4">
        <w:trPr>
          <w:trHeight w:val="525"/>
        </w:trPr>
        <w:tc>
          <w:tcPr>
            <w:tcW w:w="816" w:type="pct"/>
            <w:tcBorders>
              <w:bottom w:val="single" w:sz="4" w:space="0" w:color="808080"/>
            </w:tcBorders>
            <w:shd w:val="clear" w:color="auto" w:fill="auto"/>
            <w:vAlign w:val="center"/>
          </w:tcPr>
          <w:p w:rsidR="008C5152" w:rsidRPr="00C36678" w:rsidRDefault="008C5152" w:rsidP="00162A9B">
            <w:pPr>
              <w:pStyle w:val="Body-Table-Text"/>
              <w:keepNext/>
              <w:rPr>
                <w:rFonts w:eastAsia="Meiryo"/>
              </w:rPr>
            </w:pPr>
            <w:r w:rsidRPr="00C36678">
              <w:t>Water (kL)</w:t>
            </w:r>
          </w:p>
        </w:tc>
        <w:tc>
          <w:tcPr>
            <w:tcW w:w="586" w:type="pct"/>
            <w:tcBorders>
              <w:bottom w:val="single" w:sz="4" w:space="0" w:color="808080"/>
            </w:tcBorders>
            <w:vAlign w:val="center"/>
          </w:tcPr>
          <w:p w:rsidR="008C5152" w:rsidRPr="00B10FEE" w:rsidRDefault="008C5152" w:rsidP="00214F8D">
            <w:pPr>
              <w:pStyle w:val="Body-Table-TextCentred"/>
              <w:keepNext/>
            </w:pPr>
            <w:r w:rsidRPr="00B33D89">
              <w:rPr>
                <w:noProof/>
                <w:lang w:val="en-US"/>
              </w:rPr>
              <w:t>12,602</w:t>
            </w:r>
          </w:p>
        </w:tc>
        <w:tc>
          <w:tcPr>
            <w:tcW w:w="660" w:type="pct"/>
            <w:tcBorders>
              <w:bottom w:val="single" w:sz="4" w:space="0" w:color="808080"/>
            </w:tcBorders>
            <w:vAlign w:val="center"/>
          </w:tcPr>
          <w:p w:rsidR="008C5152" w:rsidRPr="00B10FEE" w:rsidRDefault="008C5152" w:rsidP="00214F8D">
            <w:pPr>
              <w:pStyle w:val="Body-Table-TextCentred"/>
              <w:keepNext/>
            </w:pPr>
            <w:r w:rsidRPr="00B33D89">
              <w:rPr>
                <w:noProof/>
                <w:lang w:val="en-US"/>
              </w:rPr>
              <w:t>13,073</w:t>
            </w:r>
          </w:p>
        </w:tc>
        <w:tc>
          <w:tcPr>
            <w:tcW w:w="660" w:type="pct"/>
            <w:tcBorders>
              <w:bottom w:val="single" w:sz="4" w:space="0" w:color="808080"/>
              <w:right w:val="single" w:sz="4" w:space="0" w:color="808080"/>
            </w:tcBorders>
            <w:vAlign w:val="center"/>
          </w:tcPr>
          <w:p w:rsidR="008C5152" w:rsidRPr="00B10FEE" w:rsidRDefault="008C5152" w:rsidP="00214F8D">
            <w:pPr>
              <w:pStyle w:val="Body-Table-TextCentred"/>
              <w:keepNext/>
            </w:pPr>
            <w:r w:rsidRPr="00B33D89">
              <w:rPr>
                <w:noProof/>
                <w:lang w:val="en-US"/>
              </w:rPr>
              <w:t>17,348</w:t>
            </w:r>
          </w:p>
        </w:tc>
        <w:tc>
          <w:tcPr>
            <w:tcW w:w="2278" w:type="pct"/>
            <w:vMerge/>
            <w:tcBorders>
              <w:left w:val="single" w:sz="4" w:space="0" w:color="808080"/>
              <w:bottom w:val="nil"/>
              <w:right w:val="nil"/>
            </w:tcBorders>
            <w:shd w:val="clear" w:color="auto" w:fill="auto"/>
          </w:tcPr>
          <w:p w:rsidR="008C5152" w:rsidRPr="00C36678" w:rsidRDefault="008C5152" w:rsidP="00F2363E">
            <w:pPr>
              <w:pStyle w:val="Body-Table-TextCentred"/>
            </w:pPr>
          </w:p>
        </w:tc>
      </w:tr>
      <w:tr w:rsidR="008C5152" w:rsidRPr="00C36678" w:rsidTr="000129D4">
        <w:trPr>
          <w:trHeight w:val="525"/>
        </w:trPr>
        <w:tc>
          <w:tcPr>
            <w:tcW w:w="816" w:type="pct"/>
            <w:tcBorders>
              <w:left w:val="nil"/>
              <w:bottom w:val="nil"/>
              <w:right w:val="nil"/>
            </w:tcBorders>
            <w:shd w:val="clear" w:color="auto" w:fill="auto"/>
            <w:vAlign w:val="center"/>
          </w:tcPr>
          <w:p w:rsidR="008C5152" w:rsidRPr="00C36678" w:rsidRDefault="008C5152" w:rsidP="00162A9B">
            <w:pPr>
              <w:pStyle w:val="Body-Table-Text"/>
              <w:keepNext/>
            </w:pPr>
          </w:p>
        </w:tc>
        <w:tc>
          <w:tcPr>
            <w:tcW w:w="586" w:type="pct"/>
            <w:tcBorders>
              <w:left w:val="nil"/>
              <w:bottom w:val="nil"/>
              <w:right w:val="nil"/>
            </w:tcBorders>
            <w:vAlign w:val="center"/>
          </w:tcPr>
          <w:p w:rsidR="008C5152" w:rsidRPr="00B10FEE" w:rsidRDefault="008C5152" w:rsidP="00162A9B">
            <w:pPr>
              <w:pStyle w:val="Body-Table-TextCentred"/>
              <w:keepNext/>
            </w:pPr>
          </w:p>
        </w:tc>
        <w:tc>
          <w:tcPr>
            <w:tcW w:w="660" w:type="pct"/>
            <w:tcBorders>
              <w:left w:val="nil"/>
              <w:bottom w:val="nil"/>
              <w:right w:val="nil"/>
            </w:tcBorders>
            <w:vAlign w:val="center"/>
          </w:tcPr>
          <w:p w:rsidR="008C5152" w:rsidRPr="00B10FEE" w:rsidRDefault="008C5152" w:rsidP="00162A9B">
            <w:pPr>
              <w:pStyle w:val="Body-Table-TextCentred"/>
              <w:keepNext/>
            </w:pPr>
          </w:p>
        </w:tc>
        <w:tc>
          <w:tcPr>
            <w:tcW w:w="660" w:type="pct"/>
            <w:tcBorders>
              <w:left w:val="nil"/>
              <w:bottom w:val="nil"/>
              <w:right w:val="nil"/>
            </w:tcBorders>
            <w:vAlign w:val="center"/>
          </w:tcPr>
          <w:p w:rsidR="008C5152" w:rsidRPr="00B10FEE" w:rsidRDefault="008C5152" w:rsidP="00162A9B">
            <w:pPr>
              <w:pStyle w:val="Body-Table-TextCentred"/>
              <w:keepNext/>
            </w:pPr>
          </w:p>
        </w:tc>
        <w:tc>
          <w:tcPr>
            <w:tcW w:w="2278" w:type="pct"/>
            <w:vMerge/>
            <w:tcBorders>
              <w:left w:val="nil"/>
              <w:bottom w:val="nil"/>
              <w:right w:val="nil"/>
            </w:tcBorders>
            <w:shd w:val="clear" w:color="auto" w:fill="auto"/>
          </w:tcPr>
          <w:p w:rsidR="008C5152" w:rsidRPr="00C36678" w:rsidRDefault="008C5152" w:rsidP="00F2363E">
            <w:pPr>
              <w:pStyle w:val="Body-Table-TextCentred"/>
            </w:pPr>
          </w:p>
        </w:tc>
      </w:tr>
    </w:tbl>
    <w:p w:rsidR="008C5152" w:rsidRPr="00C36678" w:rsidRDefault="008C5152" w:rsidP="00A607E8">
      <w:pPr>
        <w:pStyle w:val="Heading2-AR"/>
      </w:pPr>
      <w:r w:rsidRPr="00C36678">
        <w:t>School funding</w:t>
      </w:r>
    </w:p>
    <w:p w:rsidR="008C5152" w:rsidRPr="00C36678" w:rsidRDefault="008C5152" w:rsidP="00A954D3">
      <w:pPr>
        <w:pStyle w:val="Body-Text-Smallspace"/>
      </w:pPr>
    </w:p>
    <w:p w:rsidR="008C5152" w:rsidRPr="00C36678" w:rsidRDefault="008C5152" w:rsidP="00A607E8">
      <w:pPr>
        <w:pStyle w:val="Heading3-AR"/>
      </w:pPr>
      <w:r w:rsidRPr="00C36678">
        <w:t>School income broken down by funding source</w:t>
      </w:r>
    </w:p>
    <w:p w:rsidR="008C5152" w:rsidRPr="00C36678" w:rsidRDefault="008C5152"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3" w:history="1">
        <w:r w:rsidRPr="002A09AB">
          <w:rPr>
            <w:rStyle w:val="Hyperlink"/>
            <w:i/>
            <w:szCs w:val="19"/>
            <w:lang w:eastAsia="en-US"/>
          </w:rPr>
          <w:t>My School</w:t>
        </w:r>
      </w:hyperlink>
      <w:r w:rsidRPr="00C36678">
        <w:rPr>
          <w:szCs w:val="19"/>
          <w:lang w:eastAsia="en-US"/>
        </w:rPr>
        <w:t xml:space="preserve"> website at.</w:t>
      </w:r>
    </w:p>
    <w:p w:rsidR="008C5152" w:rsidRPr="00C36678" w:rsidRDefault="008C5152" w:rsidP="00A954D3">
      <w:pPr>
        <w:pStyle w:val="Body-Text-Smallspace"/>
      </w:pPr>
    </w:p>
    <w:p w:rsidR="008C5152" w:rsidRPr="00C36678" w:rsidRDefault="008C5152" w:rsidP="00B81905">
      <w:pPr>
        <w:pStyle w:val="Heading4-AR"/>
      </w:pPr>
      <w:r w:rsidRPr="00C36678">
        <w:t>How to access our income details</w:t>
      </w:r>
    </w:p>
    <w:p w:rsidR="008C5152" w:rsidRPr="00C36678" w:rsidRDefault="008C5152"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4" w:history="1">
        <w:r w:rsidRPr="00C36678">
          <w:rPr>
            <w:rStyle w:val="Hyperlink"/>
            <w:rFonts w:cs="Arial"/>
            <w:szCs w:val="19"/>
            <w:lang w:val="en-AU"/>
          </w:rPr>
          <w:t>http://www.myschool.edu.au/</w:t>
        </w:r>
      </w:hyperlink>
      <w:r w:rsidRPr="00C36678">
        <w:rPr>
          <w:rFonts w:cs="Arial"/>
          <w:lang w:val="en-AU"/>
        </w:rPr>
        <w:t>.</w:t>
      </w:r>
    </w:p>
    <w:p w:rsidR="008C5152" w:rsidRDefault="008C5152" w:rsidP="00FE778D">
      <w:pPr>
        <w:pStyle w:val="Body-Text-List-Number"/>
        <w:rPr>
          <w:rFonts w:cs="Arial"/>
          <w:lang w:val="en-AU"/>
        </w:rPr>
      </w:pPr>
      <w:r w:rsidRPr="00C36678">
        <w:rPr>
          <w:rFonts w:cs="Arial"/>
          <w:lang w:val="en-AU"/>
        </w:rPr>
        <w:t>Enter the school name or suburb of the school you wish to search.</w:t>
      </w:r>
    </w:p>
    <w:p w:rsidR="008C5152" w:rsidRPr="00FE778D" w:rsidRDefault="00D04118" w:rsidP="00233DDC">
      <w:pPr>
        <w:pStyle w:val="Body-Text"/>
        <w:ind w:firstLine="851"/>
      </w:pPr>
      <w:r w:rsidRPr="00C36678">
        <w:rPr>
          <w:noProof/>
          <w:lang w:eastAsia="zh-TW"/>
        </w:rPr>
        <w:drawing>
          <wp:inline distT="0" distB="0" distL="0" distR="0">
            <wp:extent cx="493395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8C5152" w:rsidRPr="00C36678" w:rsidRDefault="008C5152" w:rsidP="00F7219D">
      <w:pPr>
        <w:pStyle w:val="Body-Text-List-Number"/>
        <w:rPr>
          <w:rFonts w:cs="Arial"/>
          <w:lang w:val="en-AU"/>
        </w:rPr>
      </w:pPr>
      <w:r w:rsidRPr="00C36678">
        <w:rPr>
          <w:rFonts w:cs="Arial"/>
          <w:lang w:val="en-AU"/>
        </w:rPr>
        <w:t>Click on ‘View School Profile’ of the appropriate school to access the school’s profile.</w:t>
      </w:r>
    </w:p>
    <w:p w:rsidR="008C5152" w:rsidRPr="00C36678" w:rsidRDefault="008C5152" w:rsidP="00AD614C">
      <w:pPr>
        <w:pStyle w:val="Body-Text-Smallspace"/>
      </w:pPr>
    </w:p>
    <w:p w:rsidR="008C5152" w:rsidRPr="00C36678" w:rsidRDefault="00D04118" w:rsidP="00225D57">
      <w:pPr>
        <w:pStyle w:val="Body-Text"/>
        <w:ind w:firstLine="851"/>
      </w:pPr>
      <w:r w:rsidRPr="00C36678">
        <w:rPr>
          <w:noProof/>
          <w:lang w:eastAsia="zh-TW"/>
        </w:rPr>
        <w:drawing>
          <wp:inline distT="0" distB="0" distL="0" distR="0">
            <wp:extent cx="128587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rsidR="008C5152" w:rsidRPr="00C36678" w:rsidRDefault="008C5152" w:rsidP="00B81905">
      <w:pPr>
        <w:pStyle w:val="Body-Text-Smallspace"/>
      </w:pPr>
    </w:p>
    <w:p w:rsidR="008C5152" w:rsidRPr="00C36678" w:rsidRDefault="008C5152" w:rsidP="00225D57">
      <w:pPr>
        <w:pStyle w:val="Body-Text-List-Number"/>
        <w:rPr>
          <w:rFonts w:cs="Arial"/>
          <w:lang w:val="en-AU"/>
        </w:rPr>
      </w:pPr>
      <w:r w:rsidRPr="00C36678">
        <w:rPr>
          <w:rFonts w:cs="Arial"/>
          <w:lang w:val="en-AU"/>
        </w:rPr>
        <w:t>Click on ‘Finances’ and select the appropriate year to view the school financial information.</w:t>
      </w:r>
    </w:p>
    <w:p w:rsidR="008C5152" w:rsidRPr="00C36678" w:rsidRDefault="008C5152" w:rsidP="00AD614C">
      <w:pPr>
        <w:pStyle w:val="Body-Text-Smallspace"/>
      </w:pPr>
    </w:p>
    <w:p w:rsidR="008C5152" w:rsidRPr="00C36678" w:rsidRDefault="00D04118" w:rsidP="00225D57">
      <w:pPr>
        <w:pStyle w:val="Body-Text"/>
        <w:ind w:firstLine="851"/>
      </w:pPr>
      <w:r w:rsidRPr="00C36678">
        <w:rPr>
          <w:noProof/>
          <w:lang w:eastAsia="zh-TW"/>
        </w:rPr>
        <w:drawing>
          <wp:inline distT="0" distB="0" distL="0" distR="0">
            <wp:extent cx="492442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4425" cy="285750"/>
                    </a:xfrm>
                    <a:prstGeom prst="rect">
                      <a:avLst/>
                    </a:prstGeom>
                    <a:noFill/>
                    <a:ln>
                      <a:noFill/>
                    </a:ln>
                  </pic:spPr>
                </pic:pic>
              </a:graphicData>
            </a:graphic>
          </wp:inline>
        </w:drawing>
      </w:r>
    </w:p>
    <w:p w:rsidR="008C5152" w:rsidRPr="00C36678" w:rsidRDefault="008C5152" w:rsidP="00B81905">
      <w:pPr>
        <w:pStyle w:val="Body-Text-Smallspace"/>
      </w:pPr>
    </w:p>
    <w:p w:rsidR="008C5152" w:rsidRPr="00C36678" w:rsidRDefault="008C5152" w:rsidP="00754AA3">
      <w:pPr>
        <w:pStyle w:val="Body-Text-Note"/>
      </w:pPr>
      <w:r w:rsidRPr="00C36678">
        <w:t>Note:</w:t>
      </w:r>
    </w:p>
    <w:p w:rsidR="008C5152" w:rsidRPr="00C36678" w:rsidRDefault="008C5152" w:rsidP="00754AA3">
      <w:pPr>
        <w:pStyle w:val="Body-Text-Note"/>
      </w:pPr>
      <w:r w:rsidRPr="00C36678">
        <w:lastRenderedPageBreak/>
        <w:t>If you are unable to access the internet, please contact the school for a hard copy of the school’s financial information.</w:t>
      </w:r>
    </w:p>
    <w:p w:rsidR="008C5152" w:rsidRPr="00C36678" w:rsidRDefault="008C5152"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8C5152" w:rsidRPr="00C36678" w:rsidTr="00AD614C">
        <w:tc>
          <w:tcPr>
            <w:tcW w:w="5000" w:type="pct"/>
            <w:shd w:val="clear" w:color="auto" w:fill="003D69"/>
          </w:tcPr>
          <w:p w:rsidR="008C5152" w:rsidRPr="00C36678" w:rsidRDefault="008C5152" w:rsidP="00907B51">
            <w:pPr>
              <w:pStyle w:val="Heading1-AR"/>
            </w:pPr>
            <w:r w:rsidRPr="00C36678">
              <w:br w:type="page"/>
            </w:r>
            <w:r w:rsidRPr="00C36678">
              <w:rPr>
                <w:rFonts w:eastAsia="SimSun"/>
                <w:color w:val="auto"/>
                <w:sz w:val="22"/>
                <w:szCs w:val="22"/>
              </w:rPr>
              <w:br w:type="page"/>
            </w:r>
            <w:r w:rsidRPr="00C36678">
              <w:t>Our staff profile</w:t>
            </w:r>
          </w:p>
        </w:tc>
      </w:tr>
      <w:tr w:rsidR="008C5152" w:rsidRPr="00C36678" w:rsidTr="00AD614C">
        <w:tc>
          <w:tcPr>
            <w:tcW w:w="5000" w:type="pct"/>
            <w:shd w:val="clear" w:color="auto" w:fill="E1E4E7"/>
          </w:tcPr>
          <w:p w:rsidR="008C5152" w:rsidRPr="00C36678" w:rsidRDefault="008C5152" w:rsidP="0063618A">
            <w:pPr>
              <w:pStyle w:val="Heading12-AR"/>
            </w:pPr>
          </w:p>
        </w:tc>
      </w:tr>
    </w:tbl>
    <w:p w:rsidR="008C5152" w:rsidRPr="00C36678" w:rsidRDefault="008C5152" w:rsidP="00026640">
      <w:pPr>
        <w:pStyle w:val="Body-Text"/>
      </w:pPr>
    </w:p>
    <w:p w:rsidR="008C5152" w:rsidRPr="00C36678" w:rsidRDefault="008C5152" w:rsidP="00A954D3">
      <w:pPr>
        <w:pStyle w:val="Body-Text-Smallspace"/>
      </w:pPr>
    </w:p>
    <w:p w:rsidR="008C5152" w:rsidRPr="00C36678" w:rsidRDefault="008C5152" w:rsidP="00026640">
      <w:pPr>
        <w:pStyle w:val="Heading2-AR"/>
      </w:pPr>
      <w:r w:rsidRPr="00C36678">
        <w:t>Workforce composition</w:t>
      </w:r>
    </w:p>
    <w:p w:rsidR="008C5152" w:rsidRPr="00C36678" w:rsidRDefault="008C5152" w:rsidP="00A954D3">
      <w:pPr>
        <w:pStyle w:val="Body-Text-Smallspace"/>
      </w:pPr>
    </w:p>
    <w:p w:rsidR="008C5152" w:rsidRPr="00C36678" w:rsidRDefault="008C5152" w:rsidP="00537922">
      <w:pPr>
        <w:pStyle w:val="Heading3-AR"/>
      </w:pPr>
      <w:r w:rsidRPr="00C36678">
        <w:t>Staff composition, including Indigenous staff</w:t>
      </w:r>
    </w:p>
    <w:p w:rsidR="008C5152" w:rsidRPr="00C36678" w:rsidRDefault="008C5152" w:rsidP="00456FE9">
      <w:pPr>
        <w:pStyle w:val="Body-Text-Smallspace"/>
      </w:pPr>
    </w:p>
    <w:p w:rsidR="008C5152" w:rsidRPr="00C36678" w:rsidRDefault="008C5152"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8C5152" w:rsidRPr="00C36678" w:rsidTr="00AD614C">
        <w:trPr>
          <w:trHeight w:val="340"/>
          <w:tblHeader/>
        </w:trPr>
        <w:tc>
          <w:tcPr>
            <w:tcW w:w="2411" w:type="dxa"/>
            <w:shd w:val="clear" w:color="auto" w:fill="C1ECFF"/>
            <w:vAlign w:val="center"/>
          </w:tcPr>
          <w:p w:rsidR="008C5152" w:rsidRPr="00C36678" w:rsidRDefault="008C5152" w:rsidP="00162A9B">
            <w:pPr>
              <w:pStyle w:val="Body-Table-Heading"/>
              <w:keepNext/>
            </w:pPr>
            <w:r w:rsidRPr="00C36678">
              <w:t>Description</w:t>
            </w:r>
          </w:p>
        </w:tc>
        <w:tc>
          <w:tcPr>
            <w:tcW w:w="2411" w:type="dxa"/>
            <w:shd w:val="clear" w:color="auto" w:fill="C1ECFF"/>
            <w:vAlign w:val="center"/>
          </w:tcPr>
          <w:p w:rsidR="008C5152" w:rsidRPr="00C36678" w:rsidRDefault="008C5152" w:rsidP="00162A9B">
            <w:pPr>
              <w:pStyle w:val="Body-Table-HeadingCentred"/>
              <w:keepNext/>
            </w:pPr>
            <w:r w:rsidRPr="00C36678">
              <w:t>Teaching staff*</w:t>
            </w:r>
          </w:p>
        </w:tc>
        <w:tc>
          <w:tcPr>
            <w:tcW w:w="2411" w:type="dxa"/>
            <w:shd w:val="clear" w:color="auto" w:fill="C1ECFF"/>
            <w:vAlign w:val="center"/>
          </w:tcPr>
          <w:p w:rsidR="008C5152" w:rsidRPr="00C36678" w:rsidRDefault="008C5152" w:rsidP="00162A9B">
            <w:pPr>
              <w:pStyle w:val="Body-Table-HeadingCentred"/>
              <w:keepNext/>
            </w:pPr>
            <w:r w:rsidRPr="00C36678">
              <w:t>Non-teaching staff</w:t>
            </w:r>
          </w:p>
        </w:tc>
        <w:tc>
          <w:tcPr>
            <w:tcW w:w="2412" w:type="dxa"/>
            <w:shd w:val="clear" w:color="auto" w:fill="C1ECFF"/>
            <w:vAlign w:val="center"/>
          </w:tcPr>
          <w:p w:rsidR="008C5152" w:rsidRPr="00C36678" w:rsidRDefault="008C5152" w:rsidP="00162A9B">
            <w:pPr>
              <w:pStyle w:val="Body-Table-HeadingCentred"/>
              <w:keepNext/>
            </w:pPr>
            <w:r w:rsidRPr="00C36678">
              <w:t>Indigenous** staff</w:t>
            </w:r>
          </w:p>
        </w:tc>
      </w:tr>
      <w:tr w:rsidR="008C5152" w:rsidRPr="00C36678" w:rsidTr="00AD614C">
        <w:trPr>
          <w:trHeight w:val="340"/>
        </w:trPr>
        <w:tc>
          <w:tcPr>
            <w:tcW w:w="2411" w:type="dxa"/>
            <w:shd w:val="clear" w:color="auto" w:fill="auto"/>
            <w:vAlign w:val="center"/>
          </w:tcPr>
          <w:p w:rsidR="008C5152" w:rsidRPr="00C36678" w:rsidRDefault="008C5152" w:rsidP="00162A9B">
            <w:pPr>
              <w:pStyle w:val="Body-Table-Text"/>
              <w:keepNext/>
              <w:rPr>
                <w:rFonts w:eastAsia="Meiryo"/>
              </w:rPr>
            </w:pPr>
            <w:r w:rsidRPr="00C36678">
              <w:rPr>
                <w:rFonts w:eastAsia="Meiryo"/>
              </w:rPr>
              <w:t>Headcounts</w:t>
            </w:r>
          </w:p>
        </w:tc>
        <w:tc>
          <w:tcPr>
            <w:tcW w:w="2411" w:type="dxa"/>
            <w:shd w:val="clear" w:color="auto" w:fill="auto"/>
            <w:vAlign w:val="center"/>
          </w:tcPr>
          <w:p w:rsidR="008C5152" w:rsidRPr="00C36678" w:rsidRDefault="008C5152" w:rsidP="00286407">
            <w:pPr>
              <w:pStyle w:val="Body-Table-TextCentred"/>
              <w:keepNext/>
            </w:pPr>
            <w:r w:rsidRPr="00B33D89">
              <w:rPr>
                <w:noProof/>
              </w:rPr>
              <w:t>92</w:t>
            </w:r>
          </w:p>
        </w:tc>
        <w:tc>
          <w:tcPr>
            <w:tcW w:w="2411" w:type="dxa"/>
            <w:shd w:val="clear" w:color="auto" w:fill="auto"/>
            <w:vAlign w:val="center"/>
          </w:tcPr>
          <w:p w:rsidR="008C5152" w:rsidRPr="00C36678" w:rsidRDefault="008C5152" w:rsidP="00162A9B">
            <w:pPr>
              <w:pStyle w:val="Body-Table-TextCentred"/>
              <w:keepNext/>
            </w:pPr>
            <w:r w:rsidRPr="00B33D89">
              <w:rPr>
                <w:noProof/>
              </w:rPr>
              <w:t>58</w:t>
            </w:r>
          </w:p>
        </w:tc>
        <w:tc>
          <w:tcPr>
            <w:tcW w:w="2412" w:type="dxa"/>
            <w:shd w:val="clear" w:color="auto" w:fill="auto"/>
            <w:vAlign w:val="center"/>
          </w:tcPr>
          <w:p w:rsidR="008C5152" w:rsidRPr="00C36678" w:rsidRDefault="008C5152" w:rsidP="00214F8D">
            <w:pPr>
              <w:pStyle w:val="Body-Table-TextCentred"/>
              <w:keepNext/>
            </w:pPr>
            <w:r w:rsidRPr="00B33D89">
              <w:rPr>
                <w:noProof/>
              </w:rPr>
              <w:t>7</w:t>
            </w:r>
          </w:p>
        </w:tc>
      </w:tr>
      <w:tr w:rsidR="008C5152" w:rsidRPr="00C36678" w:rsidTr="00AD614C">
        <w:trPr>
          <w:trHeight w:val="340"/>
        </w:trPr>
        <w:tc>
          <w:tcPr>
            <w:tcW w:w="2411" w:type="dxa"/>
            <w:shd w:val="clear" w:color="auto" w:fill="auto"/>
            <w:vAlign w:val="center"/>
          </w:tcPr>
          <w:p w:rsidR="008C5152" w:rsidRPr="00C36678" w:rsidRDefault="008C5152"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8C5152" w:rsidRPr="00C36678" w:rsidRDefault="008C5152" w:rsidP="00162A9B">
            <w:pPr>
              <w:pStyle w:val="Body-Table-TextCentred"/>
              <w:keepNext/>
            </w:pPr>
            <w:r w:rsidRPr="00B33D89">
              <w:rPr>
                <w:noProof/>
              </w:rPr>
              <w:t>87</w:t>
            </w:r>
          </w:p>
        </w:tc>
        <w:tc>
          <w:tcPr>
            <w:tcW w:w="2411" w:type="dxa"/>
            <w:shd w:val="clear" w:color="auto" w:fill="auto"/>
            <w:vAlign w:val="center"/>
          </w:tcPr>
          <w:p w:rsidR="008C5152" w:rsidRPr="00C36678" w:rsidRDefault="008C5152" w:rsidP="00162A9B">
            <w:pPr>
              <w:pStyle w:val="Body-Table-TextCentred"/>
              <w:keepNext/>
            </w:pPr>
            <w:r w:rsidRPr="00B33D89">
              <w:rPr>
                <w:noProof/>
              </w:rPr>
              <w:t>40</w:t>
            </w:r>
          </w:p>
        </w:tc>
        <w:tc>
          <w:tcPr>
            <w:tcW w:w="2412" w:type="dxa"/>
            <w:shd w:val="clear" w:color="auto" w:fill="auto"/>
            <w:vAlign w:val="center"/>
          </w:tcPr>
          <w:p w:rsidR="008C5152" w:rsidRPr="00C36678" w:rsidRDefault="008C5152" w:rsidP="00214F8D">
            <w:pPr>
              <w:pStyle w:val="Body-Table-TextCentred"/>
              <w:keepNext/>
            </w:pPr>
            <w:r w:rsidRPr="00B33D89">
              <w:rPr>
                <w:noProof/>
              </w:rPr>
              <w:t>6</w:t>
            </w:r>
          </w:p>
        </w:tc>
      </w:tr>
      <w:tr w:rsidR="008C5152"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8C5152" w:rsidRPr="00C36678" w:rsidRDefault="008C5152" w:rsidP="00162A9B">
            <w:pPr>
              <w:pStyle w:val="Body-Text-Smallspace"/>
              <w:rPr>
                <w:rFonts w:eastAsia="Meiryo"/>
              </w:rPr>
            </w:pPr>
          </w:p>
          <w:p w:rsidR="008C5152" w:rsidRPr="00C36678" w:rsidRDefault="008C5152" w:rsidP="00162A9B">
            <w:pPr>
              <w:pStyle w:val="Body-Table-Note"/>
              <w:keepNext/>
            </w:pPr>
            <w:r w:rsidRPr="00C36678">
              <w:t>*Teaching staff includes School Leaders.</w:t>
            </w:r>
          </w:p>
          <w:p w:rsidR="008C5152" w:rsidRPr="00C36678" w:rsidRDefault="008C5152"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8C5152" w:rsidRPr="00C36678" w:rsidRDefault="008C5152" w:rsidP="00A954D3">
      <w:pPr>
        <w:pStyle w:val="Body-Text-Smallspace"/>
      </w:pPr>
    </w:p>
    <w:p w:rsidR="008C5152" w:rsidRPr="00C36678" w:rsidRDefault="008C5152" w:rsidP="00BB159F">
      <w:pPr>
        <w:pStyle w:val="Heading3-AR"/>
        <w:rPr>
          <w:lang w:eastAsia="en-US"/>
        </w:rPr>
      </w:pPr>
      <w:r w:rsidRPr="00C36678">
        <w:rPr>
          <w:lang w:eastAsia="en-US"/>
        </w:rPr>
        <w:t>Qualification of all teachers</w:t>
      </w:r>
    </w:p>
    <w:p w:rsidR="008C5152" w:rsidRPr="00C36678" w:rsidRDefault="008C5152" w:rsidP="00456FE9">
      <w:pPr>
        <w:pStyle w:val="Body-Text-Smallspace"/>
      </w:pPr>
    </w:p>
    <w:p w:rsidR="008C5152" w:rsidRPr="00C36678" w:rsidRDefault="008C5152"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8C5152" w:rsidRPr="00C36678" w:rsidTr="00AD614C">
        <w:trPr>
          <w:trHeight w:val="340"/>
          <w:tblHeader/>
        </w:trPr>
        <w:tc>
          <w:tcPr>
            <w:tcW w:w="2835" w:type="dxa"/>
            <w:shd w:val="clear" w:color="auto" w:fill="C1ECFF"/>
            <w:vAlign w:val="center"/>
          </w:tcPr>
          <w:p w:rsidR="008C5152" w:rsidRPr="00C36678" w:rsidRDefault="008C5152" w:rsidP="00162A9B">
            <w:pPr>
              <w:pStyle w:val="Body-Table-Heading"/>
              <w:keepNext/>
            </w:pPr>
            <w:r w:rsidRPr="00C36678">
              <w:t>Highest level of qualification</w:t>
            </w:r>
          </w:p>
        </w:tc>
        <w:tc>
          <w:tcPr>
            <w:tcW w:w="2552" w:type="dxa"/>
            <w:shd w:val="clear" w:color="auto" w:fill="C1ECFF"/>
            <w:vAlign w:val="center"/>
          </w:tcPr>
          <w:p w:rsidR="008C5152" w:rsidRPr="00C36678" w:rsidRDefault="008C5152"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8C5152" w:rsidRPr="00C36678" w:rsidRDefault="008C5152" w:rsidP="00162A9B">
            <w:pPr>
              <w:pStyle w:val="Body-Text-Smallspace"/>
            </w:pPr>
          </w:p>
          <w:p w:rsidR="008C5152" w:rsidRPr="00C36678" w:rsidRDefault="008C5152" w:rsidP="00162A9B">
            <w:pPr>
              <w:pStyle w:val="Body-Table-Note"/>
              <w:keepNext/>
            </w:pPr>
            <w:r w:rsidRPr="00C36678">
              <w:t>*Graduate Diploma etc. includes Graduate Diploma, Bachelor Honours Degree, and Graduate Certificate.</w:t>
            </w:r>
          </w:p>
        </w:tc>
      </w:tr>
      <w:tr w:rsidR="008C5152" w:rsidRPr="00C36678" w:rsidTr="00AD614C">
        <w:trPr>
          <w:trHeight w:val="340"/>
        </w:trPr>
        <w:tc>
          <w:tcPr>
            <w:tcW w:w="2835" w:type="dxa"/>
            <w:shd w:val="clear" w:color="auto" w:fill="auto"/>
            <w:vAlign w:val="center"/>
          </w:tcPr>
          <w:p w:rsidR="008C5152" w:rsidRPr="00C36678" w:rsidRDefault="008C5152" w:rsidP="00162A9B">
            <w:pPr>
              <w:pStyle w:val="Body-Table-Text"/>
              <w:keepNext/>
              <w:rPr>
                <w:rFonts w:eastAsia="Meiryo"/>
              </w:rPr>
            </w:pPr>
            <w:r w:rsidRPr="00C36678">
              <w:rPr>
                <w:rFonts w:eastAsia="Meiryo"/>
              </w:rPr>
              <w:t>Doctorate</w:t>
            </w:r>
          </w:p>
        </w:tc>
        <w:tc>
          <w:tcPr>
            <w:tcW w:w="2552" w:type="dxa"/>
            <w:shd w:val="clear" w:color="auto" w:fill="auto"/>
            <w:vAlign w:val="center"/>
          </w:tcPr>
          <w:p w:rsidR="008C5152" w:rsidRPr="00C36678" w:rsidRDefault="00FE02F2" w:rsidP="00162A9B">
            <w:pPr>
              <w:pStyle w:val="Body-Table-TextCentred"/>
              <w:keepNext/>
            </w:pPr>
            <w:r>
              <w:t>0</w:t>
            </w:r>
          </w:p>
        </w:tc>
        <w:tc>
          <w:tcPr>
            <w:tcW w:w="427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AD614C">
        <w:trPr>
          <w:trHeight w:val="340"/>
        </w:trPr>
        <w:tc>
          <w:tcPr>
            <w:tcW w:w="2835" w:type="dxa"/>
            <w:shd w:val="clear" w:color="auto" w:fill="auto"/>
            <w:vAlign w:val="center"/>
          </w:tcPr>
          <w:p w:rsidR="008C5152" w:rsidRPr="00C36678" w:rsidRDefault="008C5152" w:rsidP="00162A9B">
            <w:pPr>
              <w:pStyle w:val="Body-Table-Text"/>
              <w:keepNext/>
              <w:rPr>
                <w:rFonts w:eastAsia="Meiryo"/>
              </w:rPr>
            </w:pPr>
            <w:r w:rsidRPr="00C36678">
              <w:rPr>
                <w:rFonts w:eastAsia="Meiryo"/>
              </w:rPr>
              <w:t>Masters</w:t>
            </w:r>
          </w:p>
        </w:tc>
        <w:tc>
          <w:tcPr>
            <w:tcW w:w="2552" w:type="dxa"/>
            <w:shd w:val="clear" w:color="auto" w:fill="auto"/>
            <w:vAlign w:val="center"/>
          </w:tcPr>
          <w:p w:rsidR="008C5152" w:rsidRPr="00C36678" w:rsidRDefault="004663ED" w:rsidP="00162A9B">
            <w:pPr>
              <w:pStyle w:val="Body-Table-TextCentred"/>
              <w:keepNext/>
            </w:pPr>
            <w:r>
              <w:t>6</w:t>
            </w:r>
          </w:p>
        </w:tc>
        <w:tc>
          <w:tcPr>
            <w:tcW w:w="427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AD614C">
        <w:trPr>
          <w:trHeight w:val="340"/>
        </w:trPr>
        <w:tc>
          <w:tcPr>
            <w:tcW w:w="2835" w:type="dxa"/>
            <w:shd w:val="clear" w:color="auto" w:fill="auto"/>
            <w:vAlign w:val="center"/>
          </w:tcPr>
          <w:p w:rsidR="008C5152" w:rsidRPr="00C36678" w:rsidRDefault="008C5152"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8C5152" w:rsidRPr="00C36678" w:rsidRDefault="004663ED" w:rsidP="00162A9B">
            <w:pPr>
              <w:pStyle w:val="Body-Table-TextCentred"/>
              <w:keepNext/>
            </w:pPr>
            <w:r>
              <w:t>21</w:t>
            </w:r>
          </w:p>
        </w:tc>
        <w:tc>
          <w:tcPr>
            <w:tcW w:w="427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AD614C">
        <w:trPr>
          <w:trHeight w:val="340"/>
        </w:trPr>
        <w:tc>
          <w:tcPr>
            <w:tcW w:w="2835" w:type="dxa"/>
            <w:shd w:val="clear" w:color="auto" w:fill="auto"/>
            <w:vAlign w:val="center"/>
          </w:tcPr>
          <w:p w:rsidR="008C5152" w:rsidRPr="00C36678" w:rsidRDefault="008C5152"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8C5152" w:rsidRPr="00C36678" w:rsidRDefault="004663ED" w:rsidP="004663ED">
            <w:pPr>
              <w:pStyle w:val="Body-Table-TextCentred"/>
              <w:keepNext/>
            </w:pPr>
            <w:r>
              <w:t>65</w:t>
            </w:r>
          </w:p>
        </w:tc>
        <w:tc>
          <w:tcPr>
            <w:tcW w:w="427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AD614C">
        <w:trPr>
          <w:trHeight w:val="340"/>
        </w:trPr>
        <w:tc>
          <w:tcPr>
            <w:tcW w:w="2835" w:type="dxa"/>
            <w:shd w:val="clear" w:color="auto" w:fill="auto"/>
            <w:vAlign w:val="center"/>
          </w:tcPr>
          <w:p w:rsidR="008C5152" w:rsidRPr="00C36678" w:rsidRDefault="008C5152" w:rsidP="00162A9B">
            <w:pPr>
              <w:pStyle w:val="Body-Table-Text"/>
              <w:keepNext/>
              <w:rPr>
                <w:rFonts w:eastAsia="Meiryo"/>
              </w:rPr>
            </w:pPr>
            <w:r w:rsidRPr="00C36678">
              <w:rPr>
                <w:rFonts w:eastAsia="Meiryo"/>
              </w:rPr>
              <w:t>Diploma</w:t>
            </w:r>
          </w:p>
        </w:tc>
        <w:tc>
          <w:tcPr>
            <w:tcW w:w="2552" w:type="dxa"/>
            <w:shd w:val="clear" w:color="auto" w:fill="auto"/>
            <w:vAlign w:val="center"/>
          </w:tcPr>
          <w:p w:rsidR="008C5152" w:rsidRPr="00C36678" w:rsidRDefault="004663ED" w:rsidP="00162A9B">
            <w:pPr>
              <w:pStyle w:val="Body-Table-TextCentred"/>
              <w:keepNext/>
            </w:pPr>
            <w:r>
              <w:t>0</w:t>
            </w:r>
          </w:p>
        </w:tc>
        <w:tc>
          <w:tcPr>
            <w:tcW w:w="427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AD614C">
        <w:trPr>
          <w:trHeight w:val="340"/>
        </w:trPr>
        <w:tc>
          <w:tcPr>
            <w:tcW w:w="2835"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8C5152" w:rsidRPr="00C36678" w:rsidRDefault="004663ED" w:rsidP="00162A9B">
            <w:pPr>
              <w:pStyle w:val="Body-Table-TextCentred"/>
              <w:keepNext/>
            </w:pPr>
            <w:r>
              <w:t>0</w:t>
            </w:r>
          </w:p>
        </w:tc>
        <w:tc>
          <w:tcPr>
            <w:tcW w:w="4272" w:type="dxa"/>
            <w:vMerge/>
            <w:tcBorders>
              <w:bottom w:val="nil"/>
              <w:right w:val="nil"/>
            </w:tcBorders>
            <w:shd w:val="clear" w:color="auto" w:fill="auto"/>
          </w:tcPr>
          <w:p w:rsidR="008C5152" w:rsidRPr="00C36678" w:rsidRDefault="008C5152" w:rsidP="00162A9B">
            <w:pPr>
              <w:pStyle w:val="Body-Table-Text"/>
              <w:keepNext/>
              <w:rPr>
                <w:rFonts w:eastAsia="Meiryo"/>
              </w:rPr>
            </w:pPr>
          </w:p>
        </w:tc>
      </w:tr>
    </w:tbl>
    <w:p w:rsidR="008C5152" w:rsidRPr="00C36678" w:rsidRDefault="008C5152" w:rsidP="00A954D3">
      <w:pPr>
        <w:pStyle w:val="Body-Text"/>
      </w:pPr>
    </w:p>
    <w:p w:rsidR="008C5152" w:rsidRPr="00C36678" w:rsidRDefault="008C5152" w:rsidP="00A954D3">
      <w:pPr>
        <w:pStyle w:val="Body-Text-Smallspace"/>
      </w:pPr>
    </w:p>
    <w:p w:rsidR="008C5152" w:rsidRPr="00C36678" w:rsidRDefault="008C5152" w:rsidP="00582ECE">
      <w:pPr>
        <w:pStyle w:val="Heading2-AR"/>
      </w:pPr>
      <w:r w:rsidRPr="00C36678">
        <w:t>Professional development</w:t>
      </w:r>
    </w:p>
    <w:p w:rsidR="008C5152" w:rsidRPr="00C36678" w:rsidRDefault="008C5152" w:rsidP="00A954D3">
      <w:pPr>
        <w:pStyle w:val="Body-Text-Smallspace"/>
      </w:pPr>
    </w:p>
    <w:p w:rsidR="008C5152" w:rsidRPr="00C36678" w:rsidRDefault="008C5152" w:rsidP="00582ECE">
      <w:pPr>
        <w:pStyle w:val="Heading3-AR"/>
        <w:rPr>
          <w:lang w:eastAsia="en-US"/>
        </w:rPr>
      </w:pPr>
      <w:r w:rsidRPr="00C36678">
        <w:rPr>
          <w:lang w:eastAsia="en-US"/>
        </w:rPr>
        <w:t>Expenditure on and teacher participation in professional development</w:t>
      </w:r>
    </w:p>
    <w:p w:rsidR="008C5152" w:rsidRPr="00C36678" w:rsidRDefault="008C5152" w:rsidP="00FF17B7">
      <w:pPr>
        <w:pStyle w:val="Body-Text"/>
        <w:rPr>
          <w:lang w:eastAsia="en-US"/>
        </w:rPr>
      </w:pPr>
      <w:r w:rsidRPr="00C36678">
        <w:rPr>
          <w:lang w:eastAsia="en-US"/>
        </w:rPr>
        <w:t xml:space="preserve">The total funds expended on teacher professional development in 2018 were </w:t>
      </w:r>
      <w:r w:rsidR="00FF17B7">
        <w:rPr>
          <w:lang w:eastAsia="en-US"/>
        </w:rPr>
        <w:t>$ 55 253.73</w:t>
      </w:r>
    </w:p>
    <w:p w:rsidR="008C5152" w:rsidRPr="00C36678" w:rsidRDefault="008C5152" w:rsidP="00CA4127">
      <w:pPr>
        <w:pStyle w:val="Body-Text"/>
        <w:rPr>
          <w:lang w:eastAsia="en-US"/>
        </w:rPr>
      </w:pPr>
      <w:r w:rsidRPr="00C36678">
        <w:rPr>
          <w:lang w:eastAsia="en-US"/>
        </w:rPr>
        <w:t>The major professional development initiatives are as follows:</w:t>
      </w:r>
    </w:p>
    <w:p w:rsidR="008C5152" w:rsidRDefault="00FF17B7" w:rsidP="00582ECE">
      <w:pPr>
        <w:pStyle w:val="Body-Text-List-Bullet"/>
        <w:rPr>
          <w:rFonts w:cs="Arial"/>
        </w:rPr>
      </w:pPr>
      <w:r>
        <w:rPr>
          <w:rFonts w:cs="Arial"/>
        </w:rPr>
        <w:lastRenderedPageBreak/>
        <w:t>Preparation for the new system in year 11 and 12 (SATE).</w:t>
      </w:r>
    </w:p>
    <w:p w:rsidR="00FF17B7" w:rsidRPr="00C36678" w:rsidRDefault="00FF17B7" w:rsidP="00582ECE">
      <w:pPr>
        <w:pStyle w:val="Body-Text-List-Bullet"/>
        <w:rPr>
          <w:rFonts w:cs="Arial"/>
        </w:rPr>
      </w:pPr>
      <w:r>
        <w:rPr>
          <w:rFonts w:cs="Arial"/>
        </w:rPr>
        <w:t>Pedagogical Coaching.</w:t>
      </w:r>
    </w:p>
    <w:p w:rsidR="008C5152" w:rsidRPr="00C36678" w:rsidRDefault="008C5152" w:rsidP="00FF17B7">
      <w:pPr>
        <w:pStyle w:val="Body-Text"/>
        <w:rPr>
          <w:lang w:eastAsia="en-US"/>
        </w:rPr>
      </w:pPr>
      <w:r w:rsidRPr="00C36678">
        <w:rPr>
          <w:lang w:eastAsia="en-US"/>
        </w:rPr>
        <w:t>The proportion of the teaching staff involved in professional development activities during 2018 was</w:t>
      </w:r>
      <w:r w:rsidR="00FF17B7">
        <w:rPr>
          <w:lang w:eastAsia="en-US"/>
        </w:rPr>
        <w:t xml:space="preserve"> 100%.</w:t>
      </w:r>
    </w:p>
    <w:p w:rsidR="008C5152" w:rsidRPr="00C36678" w:rsidRDefault="008C5152" w:rsidP="00CA4127">
      <w:pPr>
        <w:pStyle w:val="Body-Text"/>
        <w:rPr>
          <w:lang w:eastAsia="en-US"/>
        </w:rPr>
      </w:pPr>
    </w:p>
    <w:p w:rsidR="008C5152" w:rsidRPr="00C36678" w:rsidRDefault="008C5152" w:rsidP="00A954D3">
      <w:pPr>
        <w:pStyle w:val="Body-Text-Smallspace"/>
      </w:pPr>
    </w:p>
    <w:p w:rsidR="008C5152" w:rsidRPr="00C36678" w:rsidRDefault="008C5152" w:rsidP="001F0A6C">
      <w:pPr>
        <w:pStyle w:val="Heading2-AR"/>
      </w:pPr>
      <w:r w:rsidRPr="00C36678">
        <w:t>Staff attendance and retention</w:t>
      </w:r>
    </w:p>
    <w:p w:rsidR="008C5152" w:rsidRPr="00C36678" w:rsidRDefault="008C5152" w:rsidP="00A954D3">
      <w:pPr>
        <w:pStyle w:val="Body-Text-Smallspace"/>
      </w:pPr>
    </w:p>
    <w:p w:rsidR="008C5152" w:rsidRPr="00C36678" w:rsidRDefault="008C5152" w:rsidP="001F0A6C">
      <w:pPr>
        <w:pStyle w:val="Heading3-AR"/>
      </w:pPr>
      <w:r w:rsidRPr="00C36678">
        <w:t>Staff attendance</w:t>
      </w:r>
    </w:p>
    <w:p w:rsidR="008C5152" w:rsidRPr="00C36678" w:rsidRDefault="008C5152" w:rsidP="00086DE0">
      <w:pPr>
        <w:pStyle w:val="Body-Text-Smallspace"/>
      </w:pPr>
    </w:p>
    <w:p w:rsidR="008C5152" w:rsidRPr="00C36678" w:rsidRDefault="008C5152"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8C5152" w:rsidRPr="00C36678" w:rsidTr="00AD614C">
        <w:trPr>
          <w:trHeight w:val="340"/>
          <w:tblHeader/>
        </w:trPr>
        <w:tc>
          <w:tcPr>
            <w:tcW w:w="6523" w:type="dxa"/>
            <w:shd w:val="clear" w:color="auto" w:fill="C1ECFF"/>
            <w:vAlign w:val="center"/>
          </w:tcPr>
          <w:p w:rsidR="008C5152" w:rsidRPr="00C36678" w:rsidRDefault="008C5152"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2018</w:t>
            </w:r>
          </w:p>
        </w:tc>
      </w:tr>
      <w:tr w:rsidR="008C5152" w:rsidRPr="00C36678" w:rsidTr="00AD614C">
        <w:trPr>
          <w:trHeight w:val="340"/>
        </w:trPr>
        <w:tc>
          <w:tcPr>
            <w:tcW w:w="6523" w:type="dxa"/>
            <w:shd w:val="clear" w:color="auto" w:fill="auto"/>
            <w:vAlign w:val="center"/>
          </w:tcPr>
          <w:p w:rsidR="008C5152" w:rsidRPr="00C36678" w:rsidRDefault="008C5152"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8C5152" w:rsidRPr="00C36678" w:rsidRDefault="008C5152" w:rsidP="00162A9B">
            <w:pPr>
              <w:pStyle w:val="Body-Table-TextCentred"/>
              <w:keepNext/>
            </w:pPr>
            <w:r w:rsidRPr="00B33D89">
              <w:rPr>
                <w:noProof/>
              </w:rPr>
              <w:t>96%</w:t>
            </w:r>
          </w:p>
        </w:tc>
        <w:tc>
          <w:tcPr>
            <w:tcW w:w="1041" w:type="dxa"/>
            <w:shd w:val="clear" w:color="auto" w:fill="auto"/>
            <w:vAlign w:val="center"/>
          </w:tcPr>
          <w:p w:rsidR="008C5152" w:rsidRPr="00C36678" w:rsidRDefault="008C5152" w:rsidP="00162A9B">
            <w:pPr>
              <w:pStyle w:val="Body-Table-TextCentred"/>
              <w:keepNext/>
            </w:pPr>
            <w:r w:rsidRPr="00B33D89">
              <w:rPr>
                <w:noProof/>
              </w:rPr>
              <w:t>96%</w:t>
            </w:r>
          </w:p>
        </w:tc>
        <w:tc>
          <w:tcPr>
            <w:tcW w:w="1041" w:type="dxa"/>
            <w:shd w:val="clear" w:color="auto" w:fill="auto"/>
            <w:vAlign w:val="center"/>
          </w:tcPr>
          <w:p w:rsidR="008C5152" w:rsidRPr="00C36678" w:rsidRDefault="008C5152" w:rsidP="00214F8D">
            <w:pPr>
              <w:pStyle w:val="Body-Table-TextCentred"/>
              <w:keepNext/>
            </w:pPr>
            <w:r w:rsidRPr="00B33D89">
              <w:rPr>
                <w:noProof/>
              </w:rPr>
              <w:t>96%</w:t>
            </w:r>
          </w:p>
        </w:tc>
      </w:tr>
    </w:tbl>
    <w:p w:rsidR="008C5152" w:rsidRPr="00C36678" w:rsidRDefault="008C5152" w:rsidP="00CA4127">
      <w:pPr>
        <w:pStyle w:val="Body-Text"/>
      </w:pPr>
    </w:p>
    <w:p w:rsidR="008C5152" w:rsidRPr="00C36678" w:rsidRDefault="008C5152" w:rsidP="00A954D3">
      <w:pPr>
        <w:pStyle w:val="Body-Text-Smallspace"/>
      </w:pPr>
    </w:p>
    <w:p w:rsidR="008C5152" w:rsidRPr="00C36678" w:rsidRDefault="008C5152" w:rsidP="001F0A6C">
      <w:pPr>
        <w:pStyle w:val="Heading3-AR"/>
      </w:pPr>
      <w:r w:rsidRPr="00C36678">
        <w:t>Proportion of staff retained from the previous school year</w:t>
      </w:r>
    </w:p>
    <w:p w:rsidR="008C5152" w:rsidRPr="00C36678" w:rsidRDefault="008C5152" w:rsidP="00CA4127">
      <w:pPr>
        <w:pStyle w:val="Body-Text"/>
        <w:rPr>
          <w:shd w:val="clear" w:color="auto" w:fill="D9D9D9"/>
        </w:rPr>
      </w:pPr>
      <w:r w:rsidRPr="00C36678">
        <w:t xml:space="preserve">From the end of the previous school year, </w:t>
      </w:r>
      <w:r>
        <w:rPr>
          <w:noProof/>
        </w:rPr>
        <w:t>95%</w:t>
      </w:r>
      <w:r w:rsidRPr="00C36678">
        <w:t xml:space="preserve"> of staff were retained by the school for the entire 2018.</w:t>
      </w:r>
    </w:p>
    <w:p w:rsidR="008C5152" w:rsidRPr="00C36678" w:rsidRDefault="008C5152"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8C5152" w:rsidRPr="00C36678" w:rsidTr="00AD614C">
        <w:tc>
          <w:tcPr>
            <w:tcW w:w="5000" w:type="pct"/>
            <w:shd w:val="clear" w:color="auto" w:fill="003D69"/>
          </w:tcPr>
          <w:p w:rsidR="008C5152" w:rsidRPr="00C36678" w:rsidRDefault="008C5152" w:rsidP="00907B51">
            <w:pPr>
              <w:pStyle w:val="Heading1-AR"/>
            </w:pPr>
            <w:r w:rsidRPr="00C36678">
              <w:t>Performance of our students</w:t>
            </w:r>
          </w:p>
        </w:tc>
      </w:tr>
      <w:tr w:rsidR="008C5152" w:rsidRPr="00C36678" w:rsidTr="00AD614C">
        <w:trPr>
          <w:trHeight w:val="371"/>
        </w:trPr>
        <w:tc>
          <w:tcPr>
            <w:tcW w:w="5000" w:type="pct"/>
            <w:shd w:val="clear" w:color="auto" w:fill="DDDDDD"/>
          </w:tcPr>
          <w:p w:rsidR="008C5152" w:rsidRPr="00C36678" w:rsidRDefault="008C5152" w:rsidP="0063618A">
            <w:pPr>
              <w:pStyle w:val="Heading12-AR"/>
            </w:pPr>
          </w:p>
        </w:tc>
      </w:tr>
    </w:tbl>
    <w:p w:rsidR="008C5152" w:rsidRPr="00C36678" w:rsidRDefault="008C5152" w:rsidP="00371E3A">
      <w:pPr>
        <w:pStyle w:val="Body-Text"/>
      </w:pPr>
    </w:p>
    <w:p w:rsidR="008C5152" w:rsidRPr="00C36678" w:rsidRDefault="008C5152" w:rsidP="0087196C">
      <w:pPr>
        <w:pStyle w:val="Heading2-AR"/>
      </w:pPr>
      <w:r w:rsidRPr="00C36678">
        <w:t>Key student outcomes</w:t>
      </w:r>
    </w:p>
    <w:p w:rsidR="008C5152" w:rsidRPr="00C36678" w:rsidRDefault="008C5152" w:rsidP="00A954D3">
      <w:pPr>
        <w:pStyle w:val="Body-Text-Smallspace"/>
      </w:pPr>
    </w:p>
    <w:p w:rsidR="008C5152" w:rsidRPr="00C36678" w:rsidRDefault="008C5152" w:rsidP="0087196C">
      <w:pPr>
        <w:pStyle w:val="Heading3-AR"/>
      </w:pPr>
      <w:r w:rsidRPr="00C36678">
        <w:t>Student attendance</w:t>
      </w:r>
    </w:p>
    <w:p w:rsidR="008C5152" w:rsidRPr="00C36678" w:rsidRDefault="008C5152" w:rsidP="00B545B7">
      <w:pPr>
        <w:pStyle w:val="Body-Text"/>
      </w:pPr>
      <w:r w:rsidRPr="00C36678">
        <w:t>The overall student attendance rate in 2018 for all Queensland state</w:t>
      </w:r>
      <w:r>
        <w:t xml:space="preserve"> </w:t>
      </w:r>
      <w:r>
        <w:rPr>
          <w:noProof/>
        </w:rPr>
        <w:t>Secondary</w:t>
      </w:r>
      <w:r w:rsidRPr="00C36678">
        <w:t xml:space="preserve"> schools was </w:t>
      </w:r>
      <w:r>
        <w:rPr>
          <w:noProof/>
        </w:rPr>
        <w:t>89%</w:t>
      </w:r>
      <w:r w:rsidRPr="00C36678">
        <w:t>.</w:t>
      </w:r>
    </w:p>
    <w:p w:rsidR="008C5152" w:rsidRPr="00C36678" w:rsidRDefault="008C5152" w:rsidP="00B545B7">
      <w:pPr>
        <w:pStyle w:val="Body-Text"/>
      </w:pPr>
      <w:r w:rsidRPr="00C36678">
        <w:t>Tables 11–12 show attendance rates at this school as percentages.</w:t>
      </w:r>
    </w:p>
    <w:p w:rsidR="008C5152" w:rsidRPr="00C36678" w:rsidRDefault="008C5152" w:rsidP="00086DE0">
      <w:pPr>
        <w:pStyle w:val="Body-Text-Smallspace"/>
      </w:pPr>
    </w:p>
    <w:p w:rsidR="008C5152" w:rsidRPr="00C36678" w:rsidRDefault="008C5152"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8C5152" w:rsidRPr="00C36678" w:rsidTr="00AD614C">
        <w:trPr>
          <w:trHeight w:val="340"/>
        </w:trPr>
        <w:tc>
          <w:tcPr>
            <w:tcW w:w="3377" w:type="pct"/>
            <w:shd w:val="clear" w:color="auto" w:fill="C1ECFF"/>
            <w:vAlign w:val="center"/>
          </w:tcPr>
          <w:p w:rsidR="008C5152" w:rsidRPr="00C36678" w:rsidRDefault="008C5152"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2018</w:t>
            </w:r>
          </w:p>
        </w:tc>
      </w:tr>
      <w:tr w:rsidR="008C5152" w:rsidRPr="00C36678" w:rsidTr="00AD614C">
        <w:trPr>
          <w:trHeight w:val="340"/>
        </w:trPr>
        <w:tc>
          <w:tcPr>
            <w:tcW w:w="3377" w:type="pct"/>
            <w:shd w:val="clear" w:color="auto" w:fill="auto"/>
            <w:vAlign w:val="center"/>
          </w:tcPr>
          <w:p w:rsidR="008C5152" w:rsidRPr="00C36678" w:rsidRDefault="008C5152"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8C5152" w:rsidRPr="00C36678" w:rsidRDefault="008C5152" w:rsidP="00162A9B">
            <w:pPr>
              <w:pStyle w:val="Body-Table-TextCentred"/>
              <w:keepNext/>
              <w:rPr>
                <w:u w:color="FF0000"/>
              </w:rPr>
            </w:pPr>
            <w:r w:rsidRPr="00B33D89">
              <w:rPr>
                <w:noProof/>
              </w:rPr>
              <w:t>89%</w:t>
            </w:r>
          </w:p>
        </w:tc>
        <w:tc>
          <w:tcPr>
            <w:tcW w:w="541" w:type="pct"/>
            <w:shd w:val="clear" w:color="auto" w:fill="auto"/>
            <w:vAlign w:val="center"/>
          </w:tcPr>
          <w:p w:rsidR="008C5152" w:rsidRPr="00C36678" w:rsidRDefault="008C5152" w:rsidP="00162A9B">
            <w:pPr>
              <w:pStyle w:val="Body-Table-TextCentred"/>
              <w:keepNext/>
              <w:rPr>
                <w:u w:color="FF0000"/>
              </w:rPr>
            </w:pPr>
            <w:r w:rsidRPr="00B33D89">
              <w:rPr>
                <w:noProof/>
                <w:u w:color="FF0000"/>
              </w:rPr>
              <w:t>90%</w:t>
            </w:r>
          </w:p>
        </w:tc>
        <w:tc>
          <w:tcPr>
            <w:tcW w:w="541" w:type="pct"/>
            <w:shd w:val="clear" w:color="auto" w:fill="auto"/>
            <w:vAlign w:val="center"/>
          </w:tcPr>
          <w:p w:rsidR="008C5152" w:rsidRPr="00C36678" w:rsidRDefault="008C5152" w:rsidP="00214F8D">
            <w:pPr>
              <w:pStyle w:val="Body-Table-TextCentred"/>
              <w:keepNext/>
              <w:rPr>
                <w:u w:color="FF0000"/>
              </w:rPr>
            </w:pPr>
            <w:r w:rsidRPr="00B33D89">
              <w:rPr>
                <w:noProof/>
                <w:u w:color="FF0000"/>
              </w:rPr>
              <w:t>89%</w:t>
            </w:r>
          </w:p>
        </w:tc>
      </w:tr>
      <w:tr w:rsidR="008C5152" w:rsidRPr="00C36678" w:rsidTr="00AD614C">
        <w:trPr>
          <w:trHeight w:val="340"/>
        </w:trPr>
        <w:tc>
          <w:tcPr>
            <w:tcW w:w="3377" w:type="pct"/>
            <w:tcBorders>
              <w:bottom w:val="single" w:sz="4" w:space="0" w:color="808080"/>
            </w:tcBorders>
            <w:shd w:val="clear" w:color="auto" w:fill="auto"/>
            <w:vAlign w:val="center"/>
          </w:tcPr>
          <w:p w:rsidR="008C5152" w:rsidRPr="00C36678" w:rsidRDefault="008C5152"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u w:color="FF0000"/>
              </w:rPr>
              <w:t>83%</w:t>
            </w:r>
          </w:p>
        </w:tc>
        <w:tc>
          <w:tcPr>
            <w:tcW w:w="541" w:type="pct"/>
            <w:tcBorders>
              <w:bottom w:val="single" w:sz="4" w:space="0" w:color="808080"/>
            </w:tcBorders>
            <w:shd w:val="clear" w:color="auto" w:fill="auto"/>
            <w:vAlign w:val="center"/>
          </w:tcPr>
          <w:p w:rsidR="008C5152" w:rsidRPr="00C36678" w:rsidRDefault="008C5152" w:rsidP="00162A9B">
            <w:pPr>
              <w:pStyle w:val="Body-Table-TextCentred"/>
              <w:keepNext/>
              <w:rPr>
                <w:u w:color="FF0000"/>
              </w:rPr>
            </w:pPr>
            <w:r w:rsidRPr="00B33D89">
              <w:rPr>
                <w:noProof/>
                <w:u w:color="FF0000"/>
              </w:rPr>
              <w:t>85%</w:t>
            </w:r>
          </w:p>
        </w:tc>
        <w:tc>
          <w:tcPr>
            <w:tcW w:w="541" w:type="pct"/>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u w:color="FF0000"/>
              </w:rPr>
              <w:t>84%</w:t>
            </w:r>
          </w:p>
        </w:tc>
      </w:tr>
      <w:tr w:rsidR="008C5152" w:rsidRPr="00C36678" w:rsidTr="00AD614C">
        <w:trPr>
          <w:trHeight w:val="340"/>
        </w:trPr>
        <w:tc>
          <w:tcPr>
            <w:tcW w:w="5000" w:type="pct"/>
            <w:gridSpan w:val="4"/>
            <w:tcBorders>
              <w:left w:val="nil"/>
              <w:bottom w:val="nil"/>
              <w:right w:val="nil"/>
            </w:tcBorders>
            <w:shd w:val="clear" w:color="auto" w:fill="auto"/>
            <w:vAlign w:val="center"/>
          </w:tcPr>
          <w:p w:rsidR="008C5152" w:rsidRPr="00C36678" w:rsidRDefault="008C5152" w:rsidP="00162A9B">
            <w:pPr>
              <w:pStyle w:val="Body-Text-Smallspace"/>
              <w:rPr>
                <w:rFonts w:eastAsia="Meiryo"/>
              </w:rPr>
            </w:pPr>
          </w:p>
          <w:p w:rsidR="008C5152" w:rsidRPr="00C36678" w:rsidRDefault="008C5152"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8C5152" w:rsidRPr="00C36678" w:rsidRDefault="008C5152"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8C5152" w:rsidRPr="00C36678" w:rsidRDefault="008C5152" w:rsidP="00086DE0">
      <w:pPr>
        <w:pStyle w:val="Body-Text-Smallspace"/>
        <w:keepNext w:val="0"/>
      </w:pPr>
    </w:p>
    <w:p w:rsidR="008C5152" w:rsidRPr="00C36678" w:rsidRDefault="008C5152" w:rsidP="00086DE0">
      <w:pPr>
        <w:pStyle w:val="Body-Text-Smallspace"/>
      </w:pPr>
    </w:p>
    <w:p w:rsidR="008C5152" w:rsidRPr="00C36678" w:rsidRDefault="008C5152"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8C5152" w:rsidRPr="00C36678" w:rsidTr="00AD614C">
        <w:trPr>
          <w:trHeight w:val="340"/>
          <w:tblHeader/>
        </w:trPr>
        <w:tc>
          <w:tcPr>
            <w:tcW w:w="1098" w:type="dxa"/>
            <w:tcBorders>
              <w:bottom w:val="single" w:sz="4" w:space="0" w:color="808080"/>
            </w:tcBorders>
            <w:shd w:val="clear" w:color="auto" w:fill="C1ECFF"/>
            <w:vAlign w:val="center"/>
          </w:tcPr>
          <w:p w:rsidR="008C5152" w:rsidRPr="00C36678" w:rsidRDefault="008C5152"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8C5152" w:rsidRPr="00C36678" w:rsidRDefault="008C5152"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8C5152" w:rsidRPr="00C36678" w:rsidRDefault="008C5152" w:rsidP="00162A9B">
            <w:pPr>
              <w:pStyle w:val="Body-Table-Heading"/>
              <w:keepNext/>
              <w:rPr>
                <w:u w:color="FF0000"/>
                <w:lang w:eastAsia="en-US"/>
              </w:rPr>
            </w:pPr>
          </w:p>
        </w:tc>
        <w:tc>
          <w:tcPr>
            <w:tcW w:w="1097" w:type="dxa"/>
            <w:shd w:val="clear" w:color="auto" w:fill="C1ECFF"/>
          </w:tcPr>
          <w:p w:rsidR="008C5152" w:rsidRPr="00C36678" w:rsidRDefault="008C5152"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8C5152" w:rsidRPr="00C36678" w:rsidRDefault="008C5152"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8C5152" w:rsidRPr="00C36678" w:rsidRDefault="008C5152"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8C5152" w:rsidRPr="00C36678" w:rsidRDefault="008C5152"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8C5152" w:rsidRPr="00C36678" w:rsidRDefault="008C5152" w:rsidP="00162A9B">
            <w:pPr>
              <w:pStyle w:val="Body-Text-Smallspace"/>
            </w:pPr>
          </w:p>
          <w:p w:rsidR="008C5152" w:rsidRPr="00C36678" w:rsidRDefault="008C5152" w:rsidP="00162A9B">
            <w:pPr>
              <w:pStyle w:val="Body-Table-Note"/>
              <w:keepNext/>
              <w:spacing w:after="60"/>
            </w:pPr>
            <w:r w:rsidRPr="00C36678">
              <w:t>Notes:</w:t>
            </w:r>
          </w:p>
          <w:p w:rsidR="008C5152" w:rsidRPr="00C36678" w:rsidRDefault="008C5152"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8C5152" w:rsidRPr="00C36678" w:rsidRDefault="008C5152"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8C5152" w:rsidRPr="00C36678" w:rsidRDefault="008C5152" w:rsidP="00162A9B">
            <w:pPr>
              <w:pStyle w:val="Body-Table-Note"/>
              <w:keepNext/>
              <w:tabs>
                <w:tab w:val="left" w:pos="228"/>
              </w:tabs>
              <w:ind w:left="256" w:hanging="256"/>
            </w:pPr>
            <w:r w:rsidRPr="00C36678">
              <w:t>3.</w:t>
            </w:r>
            <w:r w:rsidRPr="00C36678">
              <w:tab/>
              <w:t>DW = Data withheld to ensure confidentiality.</w:t>
            </w:r>
          </w:p>
        </w:tc>
      </w:tr>
      <w:tr w:rsidR="008C5152" w:rsidRPr="00C36678" w:rsidTr="00AD614C">
        <w:trPr>
          <w:trHeight w:val="340"/>
        </w:trPr>
        <w:tc>
          <w:tcPr>
            <w:tcW w:w="1098" w:type="dxa"/>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8C5152" w:rsidRPr="00C36678" w:rsidRDefault="008C5152" w:rsidP="00162A9B">
            <w:pPr>
              <w:pStyle w:val="Body-Table-TextCentred"/>
              <w:keepNext/>
              <w:rPr>
                <w:u w:color="FF0000"/>
              </w:rPr>
            </w:pPr>
          </w:p>
        </w:tc>
        <w:tc>
          <w:tcPr>
            <w:tcW w:w="717" w:type="dxa"/>
            <w:shd w:val="clear" w:color="auto" w:fill="auto"/>
            <w:vAlign w:val="center"/>
          </w:tcPr>
          <w:p w:rsidR="008C5152" w:rsidRPr="00C36678" w:rsidRDefault="008C5152" w:rsidP="00162A9B">
            <w:pPr>
              <w:pStyle w:val="Body-Table-TextCentred"/>
              <w:keepNext/>
              <w:rPr>
                <w:u w:color="FF0000"/>
              </w:rPr>
            </w:pPr>
          </w:p>
        </w:tc>
        <w:tc>
          <w:tcPr>
            <w:tcW w:w="716" w:type="dxa"/>
            <w:shd w:val="clear" w:color="auto" w:fill="auto"/>
            <w:vAlign w:val="center"/>
          </w:tcPr>
          <w:p w:rsidR="008C5152" w:rsidRPr="00C36678" w:rsidRDefault="008C5152" w:rsidP="00162A9B">
            <w:pPr>
              <w:pStyle w:val="Body-Table-TextCentred"/>
              <w:keepNext/>
              <w:rPr>
                <w:u w:color="FF0000"/>
              </w:rPr>
            </w:pPr>
          </w:p>
        </w:tc>
        <w:tc>
          <w:tcPr>
            <w:tcW w:w="282" w:type="dxa"/>
            <w:tcBorders>
              <w:top w:val="nil"/>
              <w:bottom w:val="nil"/>
            </w:tcBorders>
            <w:shd w:val="clear" w:color="auto" w:fill="auto"/>
            <w:vAlign w:val="center"/>
          </w:tcPr>
          <w:p w:rsidR="008C5152" w:rsidRPr="00C36678" w:rsidRDefault="008C5152" w:rsidP="00162A9B">
            <w:pPr>
              <w:pStyle w:val="Body-Table-Text"/>
              <w:keepNext/>
              <w:rPr>
                <w:rFonts w:eastAsia="Meiryo"/>
                <w:u w:color="FF0000"/>
              </w:rPr>
            </w:pPr>
          </w:p>
        </w:tc>
        <w:tc>
          <w:tcPr>
            <w:tcW w:w="1097" w:type="dxa"/>
            <w:shd w:val="clear" w:color="auto" w:fill="auto"/>
            <w:vAlign w:val="center"/>
          </w:tcPr>
          <w:p w:rsidR="008C5152" w:rsidRPr="00C36678" w:rsidRDefault="008C5152" w:rsidP="00214F8D">
            <w:pPr>
              <w:pStyle w:val="Body-Table-Text"/>
              <w:keepNext/>
              <w:rPr>
                <w:rFonts w:eastAsia="Meiryo"/>
                <w:u w:color="FF0000"/>
              </w:rPr>
            </w:pPr>
            <w:r w:rsidRPr="00C36678">
              <w:t>Year 7</w:t>
            </w:r>
          </w:p>
        </w:tc>
        <w:tc>
          <w:tcPr>
            <w:tcW w:w="716" w:type="dxa"/>
            <w:shd w:val="clear" w:color="auto" w:fill="auto"/>
            <w:vAlign w:val="center"/>
          </w:tcPr>
          <w:p w:rsidR="008C5152" w:rsidRPr="00C36678" w:rsidRDefault="008C5152" w:rsidP="00214F8D">
            <w:pPr>
              <w:pStyle w:val="Body-Table-TextCentred"/>
              <w:keepNext/>
              <w:rPr>
                <w:u w:color="FF0000"/>
              </w:rPr>
            </w:pPr>
            <w:r w:rsidRPr="00B33D89">
              <w:rPr>
                <w:noProof/>
              </w:rPr>
              <w:t>91%</w:t>
            </w:r>
          </w:p>
        </w:tc>
        <w:tc>
          <w:tcPr>
            <w:tcW w:w="716" w:type="dxa"/>
            <w:shd w:val="clear" w:color="auto" w:fill="auto"/>
            <w:vAlign w:val="center"/>
          </w:tcPr>
          <w:p w:rsidR="008C5152" w:rsidRPr="00C36678" w:rsidRDefault="008C5152" w:rsidP="00214F8D">
            <w:pPr>
              <w:pStyle w:val="Body-Table-TextCentred"/>
              <w:keepNext/>
              <w:rPr>
                <w:u w:color="FF0000"/>
              </w:rPr>
            </w:pPr>
            <w:r w:rsidRPr="00B33D89">
              <w:rPr>
                <w:noProof/>
              </w:rPr>
              <w:t>92%</w:t>
            </w:r>
          </w:p>
        </w:tc>
        <w:tc>
          <w:tcPr>
            <w:tcW w:w="716" w:type="dxa"/>
            <w:shd w:val="clear" w:color="auto" w:fill="auto"/>
            <w:vAlign w:val="center"/>
          </w:tcPr>
          <w:p w:rsidR="008C5152" w:rsidRPr="00C36678" w:rsidRDefault="008C5152" w:rsidP="00214F8D">
            <w:pPr>
              <w:pStyle w:val="Body-Table-TextCentred"/>
              <w:keepNext/>
              <w:rPr>
                <w:u w:color="FF0000"/>
              </w:rPr>
            </w:pPr>
            <w:r w:rsidRPr="00B33D89">
              <w:rPr>
                <w:noProof/>
              </w:rPr>
              <w:t>89%</w:t>
            </w:r>
          </w:p>
        </w:tc>
        <w:tc>
          <w:tcPr>
            <w:tcW w:w="2884" w:type="dxa"/>
            <w:vMerge/>
            <w:tcBorders>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r>
      <w:tr w:rsidR="008C5152" w:rsidRPr="00C36678" w:rsidTr="00AD614C">
        <w:trPr>
          <w:trHeight w:val="340"/>
        </w:trPr>
        <w:tc>
          <w:tcPr>
            <w:tcW w:w="1098" w:type="dxa"/>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8C5152" w:rsidRPr="00C36678" w:rsidRDefault="008C5152" w:rsidP="00214F8D">
            <w:pPr>
              <w:pStyle w:val="Body-Table-TextCentred"/>
              <w:keepNext/>
              <w:rPr>
                <w:u w:color="FF0000"/>
              </w:rPr>
            </w:pPr>
          </w:p>
        </w:tc>
        <w:tc>
          <w:tcPr>
            <w:tcW w:w="717" w:type="dxa"/>
            <w:shd w:val="clear" w:color="auto" w:fill="auto"/>
            <w:vAlign w:val="center"/>
          </w:tcPr>
          <w:p w:rsidR="008C5152" w:rsidRPr="00C36678" w:rsidRDefault="008C5152" w:rsidP="00214F8D">
            <w:pPr>
              <w:pStyle w:val="Body-Table-TextCentred"/>
              <w:keepNext/>
              <w:rPr>
                <w:u w:color="FF0000"/>
              </w:rPr>
            </w:pPr>
          </w:p>
        </w:tc>
        <w:tc>
          <w:tcPr>
            <w:tcW w:w="716" w:type="dxa"/>
            <w:shd w:val="clear" w:color="auto" w:fill="auto"/>
            <w:vAlign w:val="center"/>
          </w:tcPr>
          <w:p w:rsidR="008C5152" w:rsidRPr="00C36678" w:rsidRDefault="008C5152" w:rsidP="00214F8D">
            <w:pPr>
              <w:pStyle w:val="Body-Table-TextCentred"/>
              <w:keepNext/>
              <w:rPr>
                <w:u w:color="FF0000"/>
              </w:rPr>
            </w:pPr>
          </w:p>
        </w:tc>
        <w:tc>
          <w:tcPr>
            <w:tcW w:w="282" w:type="dxa"/>
            <w:tcBorders>
              <w:top w:val="nil"/>
              <w:bottom w:val="nil"/>
            </w:tcBorders>
            <w:shd w:val="clear" w:color="auto" w:fill="auto"/>
            <w:vAlign w:val="center"/>
          </w:tcPr>
          <w:p w:rsidR="008C5152" w:rsidRPr="00C36678" w:rsidRDefault="008C5152" w:rsidP="00162A9B">
            <w:pPr>
              <w:pStyle w:val="Body-Table-Text"/>
              <w:keepNext/>
              <w:rPr>
                <w:rFonts w:eastAsia="Meiryo"/>
                <w:u w:color="FF0000"/>
              </w:rPr>
            </w:pPr>
          </w:p>
        </w:tc>
        <w:tc>
          <w:tcPr>
            <w:tcW w:w="1097" w:type="dxa"/>
            <w:shd w:val="clear" w:color="auto" w:fill="auto"/>
            <w:vAlign w:val="center"/>
          </w:tcPr>
          <w:p w:rsidR="008C5152" w:rsidRPr="00C36678" w:rsidRDefault="008C5152"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8C5152" w:rsidRPr="00C36678" w:rsidRDefault="008C5152" w:rsidP="00214F8D">
            <w:pPr>
              <w:pStyle w:val="Body-Table-TextCentred"/>
              <w:keepNext/>
              <w:rPr>
                <w:u w:color="FF0000"/>
              </w:rPr>
            </w:pPr>
            <w:r w:rsidRPr="00B33D89">
              <w:rPr>
                <w:noProof/>
              </w:rPr>
              <w:t>91%</w:t>
            </w:r>
          </w:p>
        </w:tc>
        <w:tc>
          <w:tcPr>
            <w:tcW w:w="716" w:type="dxa"/>
            <w:shd w:val="clear" w:color="auto" w:fill="auto"/>
            <w:vAlign w:val="center"/>
          </w:tcPr>
          <w:p w:rsidR="008C5152" w:rsidRPr="00C36678" w:rsidRDefault="008C5152" w:rsidP="00214F8D">
            <w:pPr>
              <w:pStyle w:val="Body-Table-TextCentred"/>
              <w:keepNext/>
              <w:rPr>
                <w:u w:color="FF0000"/>
              </w:rPr>
            </w:pPr>
            <w:r w:rsidRPr="00B33D89">
              <w:rPr>
                <w:noProof/>
              </w:rPr>
              <w:t>90%</w:t>
            </w:r>
          </w:p>
        </w:tc>
        <w:tc>
          <w:tcPr>
            <w:tcW w:w="716" w:type="dxa"/>
            <w:shd w:val="clear" w:color="auto" w:fill="auto"/>
            <w:vAlign w:val="center"/>
          </w:tcPr>
          <w:p w:rsidR="008C5152" w:rsidRPr="00C36678" w:rsidRDefault="008C5152" w:rsidP="00214F8D">
            <w:pPr>
              <w:pStyle w:val="Body-Table-TextCentred"/>
              <w:keepNext/>
              <w:rPr>
                <w:u w:color="FF0000"/>
              </w:rPr>
            </w:pPr>
            <w:r w:rsidRPr="00B33D89">
              <w:rPr>
                <w:noProof/>
              </w:rPr>
              <w:t>88%</w:t>
            </w:r>
          </w:p>
        </w:tc>
        <w:tc>
          <w:tcPr>
            <w:tcW w:w="2884" w:type="dxa"/>
            <w:vMerge/>
            <w:tcBorders>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r>
      <w:tr w:rsidR="008C5152" w:rsidRPr="00C36678" w:rsidTr="00AD614C">
        <w:trPr>
          <w:trHeight w:val="340"/>
        </w:trPr>
        <w:tc>
          <w:tcPr>
            <w:tcW w:w="1098"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282" w:type="dxa"/>
            <w:tcBorders>
              <w:top w:val="nil"/>
              <w:bottom w:val="nil"/>
            </w:tcBorders>
            <w:shd w:val="clear" w:color="auto" w:fill="auto"/>
            <w:vAlign w:val="center"/>
          </w:tcPr>
          <w:p w:rsidR="008C5152" w:rsidRPr="00C36678" w:rsidRDefault="008C515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C5152" w:rsidRPr="00C36678" w:rsidRDefault="008C5152"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86%</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89%</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88%</w:t>
            </w:r>
          </w:p>
        </w:tc>
        <w:tc>
          <w:tcPr>
            <w:tcW w:w="2884" w:type="dxa"/>
            <w:vMerge/>
            <w:tcBorders>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r>
      <w:tr w:rsidR="008C5152" w:rsidRPr="00C36678" w:rsidTr="00AD614C">
        <w:trPr>
          <w:trHeight w:val="340"/>
        </w:trPr>
        <w:tc>
          <w:tcPr>
            <w:tcW w:w="1098"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282" w:type="dxa"/>
            <w:tcBorders>
              <w:top w:val="nil"/>
              <w:bottom w:val="nil"/>
            </w:tcBorders>
            <w:shd w:val="clear" w:color="auto" w:fill="auto"/>
            <w:vAlign w:val="center"/>
          </w:tcPr>
          <w:p w:rsidR="008C5152" w:rsidRPr="00C36678" w:rsidRDefault="008C515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87%</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87%</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87%</w:t>
            </w:r>
          </w:p>
        </w:tc>
        <w:tc>
          <w:tcPr>
            <w:tcW w:w="2884" w:type="dxa"/>
            <w:vMerge/>
            <w:tcBorders>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r>
      <w:tr w:rsidR="008C5152" w:rsidRPr="00C36678" w:rsidTr="00AD614C">
        <w:trPr>
          <w:trHeight w:val="340"/>
        </w:trPr>
        <w:tc>
          <w:tcPr>
            <w:tcW w:w="1098"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282" w:type="dxa"/>
            <w:tcBorders>
              <w:top w:val="nil"/>
              <w:bottom w:val="nil"/>
            </w:tcBorders>
            <w:shd w:val="clear" w:color="auto" w:fill="auto"/>
            <w:vAlign w:val="center"/>
          </w:tcPr>
          <w:p w:rsidR="008C5152" w:rsidRPr="00C36678" w:rsidRDefault="008C515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90%</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91%</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89%</w:t>
            </w:r>
          </w:p>
        </w:tc>
        <w:tc>
          <w:tcPr>
            <w:tcW w:w="2884" w:type="dxa"/>
            <w:vMerge/>
            <w:tcBorders>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r>
      <w:tr w:rsidR="008C5152" w:rsidRPr="00C36678" w:rsidTr="00AD614C">
        <w:trPr>
          <w:trHeight w:val="340"/>
        </w:trPr>
        <w:tc>
          <w:tcPr>
            <w:tcW w:w="1098"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282" w:type="dxa"/>
            <w:tcBorders>
              <w:top w:val="nil"/>
              <w:bottom w:val="nil"/>
            </w:tcBorders>
            <w:shd w:val="clear" w:color="auto" w:fill="auto"/>
            <w:vAlign w:val="center"/>
          </w:tcPr>
          <w:p w:rsidR="008C5152" w:rsidRPr="00C36678" w:rsidRDefault="008C515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91%</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92%</w:t>
            </w: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r w:rsidRPr="00B33D89">
              <w:rPr>
                <w:noProof/>
              </w:rPr>
              <w:t>93%</w:t>
            </w:r>
          </w:p>
        </w:tc>
        <w:tc>
          <w:tcPr>
            <w:tcW w:w="2884" w:type="dxa"/>
            <w:vMerge/>
            <w:tcBorders>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r>
      <w:tr w:rsidR="008C5152" w:rsidRPr="00C36678" w:rsidTr="00AD614C">
        <w:trPr>
          <w:trHeight w:val="340"/>
        </w:trPr>
        <w:tc>
          <w:tcPr>
            <w:tcW w:w="1098"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7"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716" w:type="dxa"/>
            <w:tcBorders>
              <w:bottom w:val="single" w:sz="4" w:space="0" w:color="808080"/>
            </w:tcBorders>
            <w:shd w:val="clear" w:color="auto" w:fill="auto"/>
            <w:vAlign w:val="center"/>
          </w:tcPr>
          <w:p w:rsidR="008C5152" w:rsidRPr="00C36678" w:rsidRDefault="008C5152" w:rsidP="00214F8D">
            <w:pPr>
              <w:pStyle w:val="Body-Table-TextCentred"/>
              <w:keepNext/>
              <w:rPr>
                <w:u w:color="FF0000"/>
              </w:rPr>
            </w:pPr>
          </w:p>
        </w:tc>
        <w:tc>
          <w:tcPr>
            <w:tcW w:w="282" w:type="dxa"/>
            <w:tcBorders>
              <w:top w:val="nil"/>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8C5152" w:rsidRPr="00C36678" w:rsidRDefault="008C5152" w:rsidP="00162A9B">
            <w:pPr>
              <w:pStyle w:val="Body-Table-TextCentred"/>
              <w:keepNext/>
              <w:rPr>
                <w:u w:color="FF0000"/>
              </w:rPr>
            </w:pPr>
          </w:p>
        </w:tc>
        <w:tc>
          <w:tcPr>
            <w:tcW w:w="716" w:type="dxa"/>
            <w:tcBorders>
              <w:left w:val="nil"/>
              <w:bottom w:val="nil"/>
              <w:right w:val="nil"/>
            </w:tcBorders>
            <w:shd w:val="clear" w:color="auto" w:fill="auto"/>
            <w:vAlign w:val="center"/>
          </w:tcPr>
          <w:p w:rsidR="008C5152" w:rsidRPr="00C36678" w:rsidRDefault="008C5152" w:rsidP="00162A9B">
            <w:pPr>
              <w:pStyle w:val="Body-Table-TextCentred"/>
              <w:keepNext/>
              <w:rPr>
                <w:u w:color="FF0000"/>
              </w:rPr>
            </w:pPr>
          </w:p>
        </w:tc>
        <w:tc>
          <w:tcPr>
            <w:tcW w:w="716" w:type="dxa"/>
            <w:tcBorders>
              <w:left w:val="nil"/>
              <w:bottom w:val="nil"/>
              <w:right w:val="nil"/>
            </w:tcBorders>
            <w:shd w:val="clear" w:color="auto" w:fill="auto"/>
            <w:vAlign w:val="center"/>
          </w:tcPr>
          <w:p w:rsidR="008C5152" w:rsidRPr="00C36678" w:rsidRDefault="008C5152"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8C5152" w:rsidRPr="00C36678" w:rsidRDefault="008C5152" w:rsidP="00162A9B">
            <w:pPr>
              <w:pStyle w:val="Body-Table-Text"/>
              <w:keepNext/>
              <w:rPr>
                <w:rFonts w:eastAsia="Meiryo"/>
                <w:u w:color="FF0000"/>
              </w:rPr>
            </w:pPr>
          </w:p>
        </w:tc>
      </w:tr>
    </w:tbl>
    <w:p w:rsidR="008C5152" w:rsidRPr="00C36678" w:rsidRDefault="008C5152" w:rsidP="00A954D3">
      <w:pPr>
        <w:pStyle w:val="Body-Text"/>
      </w:pPr>
    </w:p>
    <w:p w:rsidR="008C5152" w:rsidRPr="00C36678" w:rsidRDefault="008C5152" w:rsidP="00A954D3">
      <w:pPr>
        <w:pStyle w:val="Body-Text-Smallspace"/>
      </w:pPr>
    </w:p>
    <w:p w:rsidR="008C5152" w:rsidRPr="00C36678" w:rsidRDefault="008C5152" w:rsidP="0031267B">
      <w:pPr>
        <w:pStyle w:val="Heading3-AR"/>
      </w:pPr>
      <w:r w:rsidRPr="00C36678">
        <w:t>Student attendance distribution</w:t>
      </w:r>
    </w:p>
    <w:p w:rsidR="008C5152" w:rsidRPr="00C36678" w:rsidRDefault="008C5152" w:rsidP="00086DE0">
      <w:pPr>
        <w:pStyle w:val="Body-Text-Smallspace"/>
      </w:pPr>
    </w:p>
    <w:p w:rsidR="008C5152" w:rsidRPr="00C36678" w:rsidRDefault="008C5152" w:rsidP="00F04502">
      <w:pPr>
        <w:pStyle w:val="TableCaption-AR"/>
      </w:pPr>
      <w:r w:rsidRPr="00C36678">
        <w:t>Graph 1: Proportion of students by attendance rate</w:t>
      </w:r>
    </w:p>
    <w:p w:rsidR="008C5152" w:rsidRPr="00C36678" w:rsidRDefault="00D04118" w:rsidP="008551AF">
      <w:pPr>
        <w:pStyle w:val="Body-Text"/>
      </w:pPr>
      <w:r>
        <w:rPr>
          <w:noProof/>
          <w:lang w:eastAsia="zh-TW"/>
        </w:rPr>
        <w:drawing>
          <wp:inline distT="0" distB="0" distL="0" distR="0">
            <wp:extent cx="5210175"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0175" cy="1895475"/>
                    </a:xfrm>
                    <a:prstGeom prst="rect">
                      <a:avLst/>
                    </a:prstGeom>
                    <a:noFill/>
                    <a:ln>
                      <a:noFill/>
                    </a:ln>
                  </pic:spPr>
                </pic:pic>
              </a:graphicData>
            </a:graphic>
          </wp:inline>
        </w:drawing>
      </w:r>
    </w:p>
    <w:p w:rsidR="008C5152" w:rsidRPr="00C36678" w:rsidRDefault="008C5152" w:rsidP="00FC0281">
      <w:pPr>
        <w:pStyle w:val="Body-Text-Smallspace"/>
      </w:pPr>
    </w:p>
    <w:p w:rsidR="008C5152" w:rsidRPr="00C36678" w:rsidRDefault="008C5152" w:rsidP="00AC1B1C">
      <w:pPr>
        <w:pStyle w:val="Heading3-AR"/>
      </w:pPr>
      <w:r w:rsidRPr="00C36678">
        <w:t>Description of how this school manages non-attendance</w:t>
      </w:r>
    </w:p>
    <w:p w:rsidR="008C5152" w:rsidRPr="00C36678" w:rsidRDefault="008C5152"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9" w:history="1">
        <w:r w:rsidRPr="004D2AE0">
          <w:rPr>
            <w:rStyle w:val="Hyperlink"/>
            <w:rFonts w:cs="Arial"/>
            <w:i/>
          </w:rPr>
          <w:t>Managing Student Absences and Enforcing Enrolment and Attendance at State Schools</w:t>
        </w:r>
      </w:hyperlink>
      <w:r w:rsidRPr="004D2AE0">
        <w:rPr>
          <w:rFonts w:cs="Arial"/>
        </w:rPr>
        <w:t xml:space="preserve">; and </w:t>
      </w:r>
      <w:hyperlink r:id="rId30"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C416ED" w:rsidRPr="00C973A0" w:rsidRDefault="00C416ED" w:rsidP="00C416ED">
      <w:pPr>
        <w:spacing w:after="0"/>
        <w:jc w:val="both"/>
        <w:rPr>
          <w:b/>
          <w:sz w:val="20"/>
          <w:lang w:eastAsia="en-AU"/>
        </w:rPr>
      </w:pPr>
      <w:r w:rsidRPr="00C973A0">
        <w:rPr>
          <w:b/>
          <w:sz w:val="20"/>
          <w:lang w:eastAsia="en-AU"/>
        </w:rPr>
        <w:t xml:space="preserve">Aldridge SHS Processes affecting all students: </w:t>
      </w:r>
    </w:p>
    <w:p w:rsidR="00C416ED" w:rsidRPr="00C973A0" w:rsidRDefault="00C416ED" w:rsidP="00C416ED">
      <w:pPr>
        <w:spacing w:after="0"/>
        <w:jc w:val="both"/>
        <w:rPr>
          <w:b/>
          <w:sz w:val="20"/>
          <w:lang w:eastAsia="en-AU"/>
        </w:rPr>
      </w:pPr>
    </w:p>
    <w:p w:rsidR="00C416ED" w:rsidRPr="008423AF" w:rsidRDefault="00C416ED" w:rsidP="00C416ED">
      <w:pPr>
        <w:keepNext/>
        <w:numPr>
          <w:ilvl w:val="0"/>
          <w:numId w:val="30"/>
        </w:numPr>
        <w:spacing w:after="0"/>
        <w:ind w:left="426" w:hanging="426"/>
        <w:jc w:val="both"/>
        <w:outlineLvl w:val="2"/>
        <w:rPr>
          <w:sz w:val="20"/>
          <w:lang w:eastAsia="en-AU"/>
        </w:rPr>
      </w:pPr>
      <w:r w:rsidRPr="008423AF">
        <w:rPr>
          <w:sz w:val="20"/>
          <w:lang w:eastAsia="en-AU"/>
        </w:rPr>
        <w:t xml:space="preserve">Form teachers mark rolls between 8.40 am and 8.55am each morning. </w:t>
      </w:r>
    </w:p>
    <w:p w:rsidR="00C416ED" w:rsidRPr="008423AF" w:rsidRDefault="00C416ED" w:rsidP="00C416ED">
      <w:pPr>
        <w:keepNext/>
        <w:numPr>
          <w:ilvl w:val="0"/>
          <w:numId w:val="30"/>
        </w:numPr>
        <w:spacing w:after="0"/>
        <w:ind w:left="426" w:hanging="426"/>
        <w:jc w:val="both"/>
        <w:outlineLvl w:val="2"/>
        <w:rPr>
          <w:sz w:val="20"/>
          <w:lang w:eastAsia="en-AU"/>
        </w:rPr>
      </w:pPr>
      <w:r w:rsidRPr="008423AF">
        <w:rPr>
          <w:sz w:val="20"/>
          <w:lang w:eastAsia="en-AU"/>
        </w:rPr>
        <w:t>ID attend was introduced as the student attendance management software during the course of 2009</w:t>
      </w:r>
      <w:r>
        <w:rPr>
          <w:sz w:val="20"/>
          <w:lang w:eastAsia="en-AU"/>
        </w:rPr>
        <w:t xml:space="preserve"> and remained the key attendance monitoring program until the end of 2016 when Day Map became the key software package</w:t>
      </w:r>
      <w:r w:rsidRPr="008423AF">
        <w:rPr>
          <w:sz w:val="20"/>
          <w:lang w:eastAsia="en-AU"/>
        </w:rPr>
        <w:t>.</w:t>
      </w:r>
      <w:r>
        <w:rPr>
          <w:sz w:val="20"/>
          <w:lang w:eastAsia="en-AU"/>
        </w:rPr>
        <w:t xml:space="preserve"> </w:t>
      </w:r>
      <w:r w:rsidRPr="008423AF">
        <w:rPr>
          <w:sz w:val="20"/>
          <w:lang w:eastAsia="en-AU"/>
        </w:rPr>
        <w:t>Text messages are automatically sent to parent mobile telephones following the marking of form rolls if students are noted as absent.</w:t>
      </w:r>
    </w:p>
    <w:p w:rsidR="00C416ED" w:rsidRPr="008423AF" w:rsidRDefault="00C416ED" w:rsidP="00C416ED">
      <w:pPr>
        <w:keepNext/>
        <w:numPr>
          <w:ilvl w:val="0"/>
          <w:numId w:val="30"/>
        </w:numPr>
        <w:spacing w:after="0"/>
        <w:ind w:left="426" w:hanging="426"/>
        <w:jc w:val="both"/>
        <w:outlineLvl w:val="2"/>
        <w:rPr>
          <w:sz w:val="20"/>
          <w:lang w:eastAsia="en-AU"/>
        </w:rPr>
      </w:pPr>
      <w:r w:rsidRPr="008423AF">
        <w:rPr>
          <w:sz w:val="20"/>
          <w:lang w:eastAsia="en-AU"/>
        </w:rPr>
        <w:t>Year Level Co-ordinators follow up those students who have not explained whole day absence within three days of returning to school. Part day unexplained absence is followed up on the day or the next morning.</w:t>
      </w:r>
    </w:p>
    <w:p w:rsidR="00C416ED" w:rsidRPr="008423AF" w:rsidRDefault="00C416ED" w:rsidP="00C416ED">
      <w:pPr>
        <w:keepNext/>
        <w:numPr>
          <w:ilvl w:val="0"/>
          <w:numId w:val="30"/>
        </w:numPr>
        <w:spacing w:after="0"/>
        <w:ind w:left="426" w:hanging="426"/>
        <w:jc w:val="both"/>
        <w:outlineLvl w:val="2"/>
        <w:rPr>
          <w:sz w:val="20"/>
          <w:lang w:eastAsia="en-AU"/>
        </w:rPr>
      </w:pPr>
      <w:r w:rsidRPr="008423AF">
        <w:rPr>
          <w:sz w:val="20"/>
          <w:lang w:eastAsia="en-AU"/>
        </w:rPr>
        <w:t xml:space="preserve">The vigilance of Year Level Co-ordinators and the introduction of the ID attend </w:t>
      </w:r>
      <w:r>
        <w:rPr>
          <w:sz w:val="20"/>
          <w:lang w:eastAsia="en-AU"/>
        </w:rPr>
        <w:t xml:space="preserve">and then Day Map </w:t>
      </w:r>
      <w:r w:rsidRPr="008423AF">
        <w:rPr>
          <w:sz w:val="20"/>
          <w:lang w:eastAsia="en-AU"/>
        </w:rPr>
        <w:t>system</w:t>
      </w:r>
      <w:r>
        <w:rPr>
          <w:sz w:val="20"/>
          <w:lang w:eastAsia="en-AU"/>
        </w:rPr>
        <w:t>s</w:t>
      </w:r>
      <w:r w:rsidRPr="008423AF">
        <w:rPr>
          <w:sz w:val="20"/>
          <w:lang w:eastAsia="en-AU"/>
        </w:rPr>
        <w:t xml:space="preserve"> led to a significant decrease in unexplained absence </w:t>
      </w:r>
      <w:r>
        <w:rPr>
          <w:sz w:val="20"/>
          <w:lang w:eastAsia="en-AU"/>
        </w:rPr>
        <w:t xml:space="preserve">but overall </w:t>
      </w:r>
      <w:r w:rsidRPr="008423AF">
        <w:rPr>
          <w:sz w:val="20"/>
          <w:lang w:eastAsia="en-AU"/>
        </w:rPr>
        <w:t>attendance rates</w:t>
      </w:r>
      <w:r>
        <w:rPr>
          <w:sz w:val="20"/>
          <w:lang w:eastAsia="en-AU"/>
        </w:rPr>
        <w:t xml:space="preserve"> have not been significantly impacted upon fluctuating within a 1% range (89.5% - 90.5%) for 8 years</w:t>
      </w:r>
      <w:r w:rsidRPr="008423AF">
        <w:rPr>
          <w:sz w:val="20"/>
          <w:lang w:eastAsia="en-AU"/>
        </w:rPr>
        <w:t>.</w:t>
      </w:r>
    </w:p>
    <w:p w:rsidR="00C416ED" w:rsidRPr="008423AF" w:rsidRDefault="00C416ED" w:rsidP="00C416ED">
      <w:pPr>
        <w:keepNext/>
        <w:numPr>
          <w:ilvl w:val="0"/>
          <w:numId w:val="30"/>
        </w:numPr>
        <w:spacing w:after="0"/>
        <w:ind w:left="426" w:hanging="426"/>
        <w:jc w:val="both"/>
        <w:outlineLvl w:val="2"/>
        <w:rPr>
          <w:sz w:val="20"/>
          <w:lang w:eastAsia="en-AU"/>
        </w:rPr>
      </w:pPr>
      <w:r w:rsidRPr="008423AF">
        <w:rPr>
          <w:sz w:val="20"/>
          <w:lang w:eastAsia="en-AU"/>
        </w:rPr>
        <w:t>Where high levels of unexplained absence occur, letters are sent home reminding carers of their obligation to get students to school and what are the possible consequences for them if students fail to attend school regularly.</w:t>
      </w:r>
    </w:p>
    <w:p w:rsidR="00C416ED" w:rsidRPr="008423AF" w:rsidRDefault="00C416ED" w:rsidP="00C416ED">
      <w:pPr>
        <w:spacing w:after="0"/>
        <w:ind w:left="426" w:hanging="426"/>
        <w:jc w:val="both"/>
        <w:rPr>
          <w:sz w:val="20"/>
          <w:lang w:eastAsia="en-AU"/>
        </w:rPr>
      </w:pPr>
    </w:p>
    <w:p w:rsidR="00C416ED" w:rsidRPr="008423AF" w:rsidRDefault="00C416ED" w:rsidP="00C416ED">
      <w:pPr>
        <w:spacing w:after="0"/>
        <w:ind w:left="426" w:hanging="426"/>
        <w:jc w:val="both"/>
        <w:rPr>
          <w:sz w:val="20"/>
          <w:lang w:eastAsia="en-AU"/>
        </w:rPr>
      </w:pPr>
      <w:r w:rsidRPr="008423AF">
        <w:rPr>
          <w:sz w:val="20"/>
          <w:lang w:eastAsia="en-AU"/>
        </w:rPr>
        <w:t>Students in “Learning or Earning Phase” and post compulsory students:</w:t>
      </w:r>
    </w:p>
    <w:p w:rsidR="00C416ED" w:rsidRPr="008423AF" w:rsidRDefault="00C416ED" w:rsidP="00C416ED">
      <w:pPr>
        <w:spacing w:after="0"/>
        <w:ind w:left="426" w:hanging="426"/>
        <w:jc w:val="both"/>
        <w:rPr>
          <w:sz w:val="20"/>
          <w:lang w:eastAsia="en-AU"/>
        </w:rPr>
      </w:pPr>
    </w:p>
    <w:p w:rsidR="00C416ED" w:rsidRPr="008423AF" w:rsidRDefault="00C416ED" w:rsidP="00C416ED">
      <w:pPr>
        <w:spacing w:after="0"/>
        <w:ind w:left="426" w:hanging="426"/>
        <w:jc w:val="both"/>
        <w:rPr>
          <w:sz w:val="20"/>
          <w:lang w:eastAsia="en-AU"/>
        </w:rPr>
      </w:pPr>
      <w:r w:rsidRPr="008423AF">
        <w:rPr>
          <w:sz w:val="20"/>
          <w:lang w:eastAsia="en-AU"/>
        </w:rPr>
        <w:t>In addition to the actions noted above:</w:t>
      </w:r>
    </w:p>
    <w:p w:rsidR="00C416ED" w:rsidRPr="008423AF" w:rsidRDefault="00C416ED" w:rsidP="00C416ED">
      <w:pPr>
        <w:keepNext/>
        <w:numPr>
          <w:ilvl w:val="0"/>
          <w:numId w:val="31"/>
        </w:numPr>
        <w:spacing w:after="0"/>
        <w:ind w:left="426" w:hanging="426"/>
        <w:jc w:val="both"/>
        <w:outlineLvl w:val="2"/>
        <w:rPr>
          <w:sz w:val="20"/>
          <w:lang w:eastAsia="en-AU"/>
        </w:rPr>
      </w:pPr>
      <w:r w:rsidRPr="008423AF">
        <w:rPr>
          <w:sz w:val="20"/>
          <w:lang w:eastAsia="en-AU"/>
        </w:rPr>
        <w:t>Percentage attendance checks occur every five weeks. Students whose attendance drops below the 80% level are interviewed by Year Level Co-ordinators. Where no valid/justified reason exists for absence, warning letters of cancellation are generated. Students whose attendance rates remain below 80% for an extended period of time risk having their enrolments cancelled.</w:t>
      </w:r>
    </w:p>
    <w:p w:rsidR="00C416ED" w:rsidRPr="008423AF" w:rsidRDefault="00C416ED" w:rsidP="00C416ED">
      <w:pPr>
        <w:keepNext/>
        <w:numPr>
          <w:ilvl w:val="0"/>
          <w:numId w:val="31"/>
        </w:numPr>
        <w:spacing w:after="0"/>
        <w:ind w:left="426" w:hanging="426"/>
        <w:jc w:val="both"/>
        <w:outlineLvl w:val="2"/>
        <w:rPr>
          <w:sz w:val="20"/>
          <w:lang w:eastAsia="en-AU"/>
        </w:rPr>
      </w:pPr>
      <w:r w:rsidRPr="008423AF">
        <w:rPr>
          <w:sz w:val="20"/>
          <w:lang w:eastAsia="en-AU"/>
        </w:rPr>
        <w:t>Where student’s attendance exemplifies that an appropriate level of engagement with the program of instruction is NOT occurring, then efforts are made to engage the student with a program of instruction that has greater chance of success (ie: enrolment in Certificate courses at TAFE, Community Solutions, TESS).</w:t>
      </w:r>
    </w:p>
    <w:p w:rsidR="00C416ED" w:rsidRPr="00D94092" w:rsidRDefault="00C416ED" w:rsidP="00C416ED">
      <w:pPr>
        <w:spacing w:after="0"/>
        <w:jc w:val="both"/>
        <w:rPr>
          <w:sz w:val="20"/>
          <w:lang w:val="en-US"/>
        </w:rPr>
      </w:pPr>
    </w:p>
    <w:p w:rsidR="008C5152" w:rsidRPr="00C416ED" w:rsidRDefault="00C416ED" w:rsidP="00C416ED">
      <w:pPr>
        <w:autoSpaceDE w:val="0"/>
        <w:autoSpaceDN w:val="0"/>
        <w:adjustRightInd w:val="0"/>
        <w:spacing w:after="0"/>
        <w:jc w:val="both"/>
        <w:rPr>
          <w:color w:val="000000"/>
          <w:sz w:val="20"/>
        </w:rPr>
      </w:pPr>
      <w:r>
        <w:rPr>
          <w:color w:val="000000"/>
          <w:sz w:val="20"/>
        </w:rPr>
        <w:t>In 2017, the school recognised those students attending in the 95% - 100% range as a strategy to enhance the proportion of students represented in this attendance group. It was encouraging to see that in 2017 there was a 3% increase in the 95% - 100% percentage attendance group.</w:t>
      </w:r>
    </w:p>
    <w:p w:rsidR="008C5152" w:rsidRPr="00C36678" w:rsidRDefault="008C5152" w:rsidP="00FC0281">
      <w:pPr>
        <w:pStyle w:val="Body-Text-Smallspace"/>
      </w:pPr>
    </w:p>
    <w:p w:rsidR="008C5152" w:rsidRPr="00C36678" w:rsidRDefault="008C5152" w:rsidP="00AC1B1C">
      <w:pPr>
        <w:pStyle w:val="Heading3-AR"/>
        <w:rPr>
          <w:sz w:val="30"/>
        </w:rPr>
      </w:pPr>
      <w:r w:rsidRPr="00C36678">
        <w:t>NAPLAN</w:t>
      </w:r>
    </w:p>
    <w:p w:rsidR="008C5152" w:rsidRPr="00C36678" w:rsidRDefault="008C5152" w:rsidP="008551AF">
      <w:pPr>
        <w:pStyle w:val="Body-Text"/>
        <w:rPr>
          <w:szCs w:val="19"/>
        </w:rPr>
      </w:pPr>
      <w:r w:rsidRPr="00C36678">
        <w:t xml:space="preserve">Our reading, writing, spelling, grammar and punctuation, and numeracy results for the Years 3, 5, 7 and 9 NAPLAN tests are available via the </w:t>
      </w:r>
      <w:hyperlink r:id="rId31" w:history="1">
        <w:r w:rsidRPr="002A09AB">
          <w:rPr>
            <w:rStyle w:val="Hyperlink"/>
            <w:i/>
          </w:rPr>
          <w:t>My School</w:t>
        </w:r>
      </w:hyperlink>
      <w:r w:rsidRPr="00C36678">
        <w:t xml:space="preserve"> website</w:t>
      </w:r>
      <w:r w:rsidRPr="00C36678">
        <w:rPr>
          <w:szCs w:val="19"/>
        </w:rPr>
        <w:t>.</w:t>
      </w:r>
    </w:p>
    <w:p w:rsidR="008C5152" w:rsidRPr="00C36678" w:rsidRDefault="008C5152" w:rsidP="00B81905">
      <w:pPr>
        <w:pStyle w:val="Heading4-AR"/>
      </w:pPr>
      <w:r w:rsidRPr="00C36678">
        <w:t>How to access our NAPLAN results</w:t>
      </w:r>
    </w:p>
    <w:p w:rsidR="008C5152" w:rsidRPr="00C36678" w:rsidRDefault="008C5152"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2" w:history="1">
        <w:r w:rsidRPr="00C36678">
          <w:rPr>
            <w:rStyle w:val="Hyperlink"/>
            <w:rFonts w:cs="Arial"/>
            <w:szCs w:val="19"/>
            <w:lang w:val="en-AU"/>
          </w:rPr>
          <w:t>http://www.myschool.edu.au/</w:t>
        </w:r>
      </w:hyperlink>
      <w:r w:rsidRPr="00C36678">
        <w:rPr>
          <w:rFonts w:cs="Arial"/>
          <w:lang w:val="en-AU"/>
        </w:rPr>
        <w:t>.</w:t>
      </w:r>
    </w:p>
    <w:p w:rsidR="008C5152" w:rsidRPr="00C36678" w:rsidRDefault="008C5152"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8C5152" w:rsidRPr="00C36678" w:rsidRDefault="008C5152" w:rsidP="00AD614C">
      <w:pPr>
        <w:pStyle w:val="Body-Text-Smallspace"/>
      </w:pPr>
    </w:p>
    <w:p w:rsidR="008C5152" w:rsidRPr="00C36678" w:rsidRDefault="00D04118" w:rsidP="00C21A9B">
      <w:pPr>
        <w:pStyle w:val="Body-Text"/>
        <w:ind w:firstLine="851"/>
      </w:pPr>
      <w:r w:rsidRPr="00C36678">
        <w:rPr>
          <w:noProof/>
          <w:lang w:eastAsia="zh-TW"/>
        </w:rPr>
        <w:drawing>
          <wp:inline distT="0" distB="0" distL="0" distR="0">
            <wp:extent cx="4933950" cy="1066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8C5152" w:rsidRPr="00C36678" w:rsidRDefault="008C5152" w:rsidP="00C21A9B">
      <w:pPr>
        <w:pStyle w:val="Body-Text-Smallspace"/>
      </w:pPr>
    </w:p>
    <w:p w:rsidR="008C5152" w:rsidRPr="00C36678" w:rsidRDefault="008C5152"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8C5152" w:rsidRPr="00C36678" w:rsidRDefault="008C5152" w:rsidP="00071129">
      <w:pPr>
        <w:pStyle w:val="Body-Text-Smallspace"/>
      </w:pPr>
    </w:p>
    <w:p w:rsidR="008C5152" w:rsidRPr="00C36678" w:rsidRDefault="00D04118" w:rsidP="00C21A9B">
      <w:pPr>
        <w:pStyle w:val="Body-Text"/>
        <w:ind w:firstLine="851"/>
      </w:pPr>
      <w:r w:rsidRPr="00C36678">
        <w:rPr>
          <w:noProof/>
          <w:lang w:eastAsia="zh-TW"/>
        </w:rPr>
        <w:drawing>
          <wp:inline distT="0" distB="0" distL="0" distR="0">
            <wp:extent cx="1285875"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rsidR="008C5152" w:rsidRPr="00C36678" w:rsidRDefault="008C5152"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8C5152" w:rsidRPr="00C36678" w:rsidRDefault="008C5152" w:rsidP="00071129">
      <w:pPr>
        <w:pStyle w:val="Body-Text-Smallspace"/>
      </w:pPr>
    </w:p>
    <w:p w:rsidR="008C5152" w:rsidRPr="00C36678" w:rsidRDefault="00D04118" w:rsidP="00C21A9B">
      <w:pPr>
        <w:pStyle w:val="Body-Text"/>
        <w:ind w:firstLine="851"/>
      </w:pPr>
      <w:r w:rsidRPr="00C36678">
        <w:rPr>
          <w:noProof/>
          <w:lang w:eastAsia="zh-TW"/>
        </w:rPr>
        <w:drawing>
          <wp:inline distT="0" distB="0" distL="0" distR="0">
            <wp:extent cx="498157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t="12581" b="10413"/>
                    <a:stretch>
                      <a:fillRect/>
                    </a:stretch>
                  </pic:blipFill>
                  <pic:spPr bwMode="auto">
                    <a:xfrm>
                      <a:off x="0" y="0"/>
                      <a:ext cx="4981575" cy="228600"/>
                    </a:xfrm>
                    <a:prstGeom prst="rect">
                      <a:avLst/>
                    </a:prstGeom>
                    <a:noFill/>
                    <a:ln>
                      <a:noFill/>
                    </a:ln>
                  </pic:spPr>
                </pic:pic>
              </a:graphicData>
            </a:graphic>
          </wp:inline>
        </w:drawing>
      </w:r>
    </w:p>
    <w:p w:rsidR="008C5152" w:rsidRPr="00C36678" w:rsidRDefault="008C5152" w:rsidP="00B64DF9">
      <w:pPr>
        <w:pStyle w:val="Body-Text-Note"/>
      </w:pPr>
      <w:r w:rsidRPr="00C36678">
        <w:t>Notes:</w:t>
      </w:r>
    </w:p>
    <w:p w:rsidR="008C5152" w:rsidRPr="00C36678" w:rsidRDefault="008C5152"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8C5152" w:rsidRPr="00C36678" w:rsidRDefault="008C5152" w:rsidP="00B64DF9">
      <w:pPr>
        <w:pStyle w:val="Body-Text-Note"/>
        <w:ind w:left="284" w:hanging="284"/>
      </w:pPr>
      <w:r w:rsidRPr="00C36678">
        <w:t>2.</w:t>
      </w:r>
      <w:r w:rsidRPr="00C36678">
        <w:tab/>
        <w:t>The National Assessment Program – Literacy and Numeracy (</w:t>
      </w:r>
      <w:hyperlink r:id="rId34" w:history="1">
        <w:r w:rsidRPr="002A09AB">
          <w:rPr>
            <w:rStyle w:val="Hyperlink"/>
            <w:sz w:val="18"/>
          </w:rPr>
          <w:t>NAPLAN</w:t>
        </w:r>
      </w:hyperlink>
      <w:r w:rsidRPr="00C36678">
        <w:t>) is an annual assessment for students in Years 3, 5, 7 and 9.</w:t>
      </w:r>
    </w:p>
    <w:p w:rsidR="008C5152" w:rsidRPr="00C36678" w:rsidRDefault="008C5152" w:rsidP="00B64DF9">
      <w:pPr>
        <w:pStyle w:val="Body-Text-Smallspace"/>
      </w:pPr>
    </w:p>
    <w:p w:rsidR="008C5152" w:rsidRPr="00C36678" w:rsidRDefault="008C5152" w:rsidP="00F66436">
      <w:pPr>
        <w:pStyle w:val="Heading3-AR"/>
      </w:pPr>
      <w:r w:rsidRPr="00C36678">
        <w:t>Year 12 Outcomes</w:t>
      </w:r>
    </w:p>
    <w:p w:rsidR="008C5152" w:rsidRPr="00C36678" w:rsidRDefault="008C5152" w:rsidP="00A9163D">
      <w:pPr>
        <w:pStyle w:val="Body-Text"/>
      </w:pPr>
      <w:r w:rsidRPr="00C36678">
        <w:t>Tables 13–15 show for this school:</w:t>
      </w:r>
    </w:p>
    <w:p w:rsidR="008C5152" w:rsidRPr="00C36678" w:rsidRDefault="008C5152" w:rsidP="00907B51">
      <w:pPr>
        <w:pStyle w:val="Body-Text-List-Bullet"/>
      </w:pPr>
      <w:r w:rsidRPr="00C36678">
        <w:t>a summary of Year 12 outcomes</w:t>
      </w:r>
    </w:p>
    <w:p w:rsidR="008C5152" w:rsidRPr="00C36678" w:rsidRDefault="008C5152" w:rsidP="00907B51">
      <w:pPr>
        <w:pStyle w:val="Body-Text-List-Bullet"/>
      </w:pPr>
      <w:r w:rsidRPr="00C36678">
        <w:t>the number of Year 12 students in each OP band</w:t>
      </w:r>
    </w:p>
    <w:p w:rsidR="008C5152" w:rsidRPr="00C36678" w:rsidRDefault="008C5152" w:rsidP="00907B51">
      <w:pPr>
        <w:pStyle w:val="Body-Text-List-Bullet"/>
      </w:pPr>
      <w:r w:rsidRPr="00C36678">
        <w:t>the number of Year 12 students awarded a VET qualification.</w:t>
      </w:r>
    </w:p>
    <w:p w:rsidR="008C5152" w:rsidRPr="00C36678" w:rsidRDefault="008C5152" w:rsidP="00A9163D">
      <w:pPr>
        <w:pStyle w:val="Body-Text"/>
      </w:pPr>
      <w:r w:rsidRPr="00C36678">
        <w:t xml:space="preserve">Details about the types of outcomes for students who finish Year 12 </w:t>
      </w:r>
      <w:r>
        <w:t>are</w:t>
      </w:r>
      <w:r w:rsidRPr="00C36678">
        <w:t xml:space="preserve"> available in the annual </w:t>
      </w:r>
      <w:hyperlink r:id="rId35" w:history="1">
        <w:r w:rsidRPr="002A09AB">
          <w:rPr>
            <w:rStyle w:val="Hyperlink"/>
          </w:rPr>
          <w:t>Year 12 outcomes report</w:t>
        </w:r>
      </w:hyperlink>
      <w:r w:rsidRPr="00C36678">
        <w:t>.</w:t>
      </w:r>
    </w:p>
    <w:p w:rsidR="008C5152" w:rsidRPr="00C36678" w:rsidRDefault="008C5152" w:rsidP="006C159F">
      <w:pPr>
        <w:pStyle w:val="Body-Text"/>
      </w:pPr>
      <w:r w:rsidRPr="00C36678">
        <w:rPr>
          <w:lang w:eastAsia="en-US"/>
        </w:rPr>
        <w:t xml:space="preserve">Additional information about </w:t>
      </w:r>
      <w:r w:rsidRPr="00C36678">
        <w:t xml:space="preserve">the AQF and the IBD program are available at </w:t>
      </w:r>
      <w:hyperlink r:id="rId36" w:history="1">
        <w:r w:rsidRPr="00C36678">
          <w:rPr>
            <w:rStyle w:val="Hyperlink"/>
          </w:rPr>
          <w:t>www.aqf.edu.au</w:t>
        </w:r>
      </w:hyperlink>
      <w:r w:rsidRPr="00C36678">
        <w:t xml:space="preserve"> and </w:t>
      </w:r>
      <w:hyperlink r:id="rId37" w:history="1">
        <w:r w:rsidRPr="00C36678">
          <w:rPr>
            <w:rStyle w:val="Hyperlink"/>
          </w:rPr>
          <w:t>www.ibo.org</w:t>
        </w:r>
      </w:hyperlink>
      <w:r w:rsidRPr="00C36678">
        <w:t>.</w:t>
      </w:r>
    </w:p>
    <w:p w:rsidR="008C5152" w:rsidRPr="00C36678" w:rsidRDefault="008C5152" w:rsidP="00907B51">
      <w:pPr>
        <w:pStyle w:val="Body-Text"/>
      </w:pPr>
    </w:p>
    <w:p w:rsidR="008C5152" w:rsidRPr="00C36678" w:rsidRDefault="008C5152" w:rsidP="00FC0281">
      <w:pPr>
        <w:pStyle w:val="Body-Text-Smallspace"/>
      </w:pPr>
    </w:p>
    <w:p w:rsidR="008C5152" w:rsidRPr="00C36678" w:rsidRDefault="008C5152" w:rsidP="000A4E48">
      <w:pPr>
        <w:pStyle w:val="TableCaption-AR"/>
      </w:pPr>
      <w:r w:rsidRPr="00C36678">
        <w:t>Table 13: Outcomes for our Year 12 cohorts</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3"/>
        <w:gridCol w:w="1045"/>
        <w:gridCol w:w="1045"/>
        <w:gridCol w:w="1046"/>
      </w:tblGrid>
      <w:tr w:rsidR="008C5152" w:rsidRPr="00C36678" w:rsidTr="00071129">
        <w:trPr>
          <w:trHeight w:val="340"/>
          <w:tblHeader/>
        </w:trPr>
        <w:tc>
          <w:tcPr>
            <w:tcW w:w="6523"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
            </w:pPr>
            <w:r w:rsidRPr="00C36678">
              <w:t>Description</w:t>
            </w:r>
          </w:p>
        </w:tc>
        <w:tc>
          <w:tcPr>
            <w:tcW w:w="1045"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pPr>
            <w:r w:rsidRPr="00C36678">
              <w:t>2016</w:t>
            </w:r>
          </w:p>
        </w:tc>
        <w:tc>
          <w:tcPr>
            <w:tcW w:w="1045"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pPr>
            <w:r w:rsidRPr="00C36678">
              <w:t>2017</w:t>
            </w:r>
          </w:p>
        </w:tc>
        <w:tc>
          <w:tcPr>
            <w:tcW w:w="10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pPr>
            <w:r w:rsidRPr="00C36678">
              <w:t>2018</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643C4B">
            <w:pPr>
              <w:pStyle w:val="Body-Table-Text"/>
              <w:rPr>
                <w:rFonts w:eastAsia="Meiryo"/>
                <w:szCs w:val="16"/>
              </w:rPr>
            </w:pPr>
            <w:r w:rsidRPr="00C36678">
              <w:t>Number of students who received a Senior Statement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155</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150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167</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200AD3">
            <w:pPr>
              <w:pStyle w:val="Body-Table-Text"/>
              <w:rPr>
                <w:rFonts w:eastAsia="Meiryo"/>
                <w:szCs w:val="16"/>
              </w:rPr>
            </w:pPr>
            <w:r w:rsidRPr="00C36678">
              <w:t>Number of students awarded a QCIA</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3</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6</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4</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727085">
            <w:pPr>
              <w:pStyle w:val="Body-Table-Text"/>
              <w:rPr>
                <w:rFonts w:eastAsia="Meiryo"/>
                <w:szCs w:val="16"/>
              </w:rPr>
            </w:pPr>
            <w:r w:rsidRPr="00C36678">
              <w:rPr>
                <w:szCs w:val="16"/>
                <w:u w:color="FF0000"/>
              </w:rPr>
              <w:t>Number of students awarded a Queensland Certificate of Education (QCE) at the end of Year 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152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140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157</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727085">
            <w:pPr>
              <w:pStyle w:val="Body-Table-Text"/>
              <w:rPr>
                <w:rFonts w:eastAsia="Meiryo"/>
                <w:szCs w:val="16"/>
              </w:rPr>
            </w:pPr>
            <w:r w:rsidRPr="00C36678">
              <w:rPr>
                <w:szCs w:val="16"/>
                <w:u w:color="FF0000"/>
              </w:rPr>
              <w:t>Percentage of Indigenous students awarded a QCE at the end of Year 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100%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89%</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727085">
            <w:pPr>
              <w:pStyle w:val="Body-Table-Text"/>
              <w:rPr>
                <w:rFonts w:eastAsia="Meiryo"/>
                <w:szCs w:val="16"/>
              </w:rPr>
            </w:pPr>
            <w:r w:rsidRPr="00C36678">
              <w:t>Number of students who received an OP</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61</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45</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66</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643C4B">
            <w:pPr>
              <w:pStyle w:val="Body-Table-Text"/>
              <w:rPr>
                <w:rFonts w:eastAsia="Meiryo"/>
                <w:szCs w:val="16"/>
              </w:rPr>
            </w:pPr>
            <w:r w:rsidRPr="00C36678">
              <w:rPr>
                <w:szCs w:val="16"/>
                <w:u w:color="FF0000"/>
              </w:rPr>
              <w:t>Percentage of Indigenous students</w:t>
            </w:r>
            <w:r w:rsidRPr="00C36678">
              <w:t xml:space="preserve"> who received an OP</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8%</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33%</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FD4A5D">
            <w:pPr>
              <w:pStyle w:val="Body-Table-Text"/>
              <w:rPr>
                <w:rFonts w:eastAsia="Meiryo"/>
                <w:szCs w:val="16"/>
              </w:rPr>
            </w:pPr>
            <w:r w:rsidRPr="00C36678">
              <w:t>Number of students awarded one or more VET qualifications (including SAT)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106</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107</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107</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790FB5">
            <w:pPr>
              <w:pStyle w:val="Body-Table-Text"/>
              <w:rPr>
                <w:rFonts w:eastAsia="Meiryo"/>
                <w:szCs w:val="16"/>
              </w:rPr>
            </w:pPr>
            <w:r w:rsidRPr="00C36678">
              <w:rPr>
                <w:szCs w:val="16"/>
                <w:u w:color="FF0000"/>
              </w:rPr>
              <w:t>Number of students awarded a VET Certificate II or above</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99</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97</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95</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FD4A5D">
            <w:pPr>
              <w:pStyle w:val="Body-Table-Text"/>
              <w:rPr>
                <w:rFonts w:eastAsia="Meiryo"/>
                <w:szCs w:val="16"/>
              </w:rPr>
            </w:pPr>
            <w:r w:rsidRPr="00C36678">
              <w:t>Number of students who were completing/continuing a SAT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8</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19</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15</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884856">
            <w:pPr>
              <w:pStyle w:val="Body-Table-Text"/>
              <w:rPr>
                <w:rFonts w:eastAsia="Meiryo"/>
                <w:szCs w:val="16"/>
              </w:rPr>
            </w:pPr>
            <w:r w:rsidRPr="00C36678">
              <w:rPr>
                <w:szCs w:val="16"/>
                <w:u w:color="FF0000"/>
              </w:rPr>
              <w:t>Number of students awarded an IBD</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0</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EF7DFB">
            <w:pPr>
              <w:pStyle w:val="Body-Table-Text"/>
              <w:rPr>
                <w:rFonts w:eastAsia="Meiryo"/>
                <w:szCs w:val="16"/>
              </w:rPr>
            </w:pPr>
            <w:r w:rsidRPr="00C36678">
              <w:rPr>
                <w:szCs w:val="16"/>
                <w:u w:color="FF0000"/>
              </w:rPr>
              <w:t>Percentage of OP/IBD eligible students with OP 1-15 or an IBD</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85%</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78%</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79%</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FD4A5D">
            <w:pPr>
              <w:pStyle w:val="Body-Table-Text"/>
              <w:rPr>
                <w:rFonts w:eastAsia="Meiryo"/>
                <w:szCs w:val="16"/>
              </w:rPr>
            </w:pPr>
            <w:r w:rsidRPr="00C36678">
              <w:rPr>
                <w:szCs w:val="16"/>
                <w:u w:color="FF0000"/>
              </w:rPr>
              <w:t>Percentage of Year 12 students who were completing or completed a SAT or were awarded one or more of the following: QCE, IBD, VET qualification</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99%</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97%</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99%</w:t>
            </w:r>
          </w:p>
        </w:tc>
      </w:tr>
      <w:tr w:rsidR="008C5152"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833206">
            <w:pPr>
              <w:pStyle w:val="Body-Table-Text"/>
              <w:rPr>
                <w:rFonts w:eastAsia="Meiryo"/>
                <w:szCs w:val="16"/>
              </w:rPr>
            </w:pPr>
            <w:r w:rsidRPr="00C36678">
              <w:rPr>
                <w:szCs w:val="16"/>
                <w:u w:color="FF0000"/>
              </w:rPr>
              <w:lastRenderedPageBreak/>
              <w:t>Percentage of QTAC applicants who received a tertiary offer.</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98%</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93%</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0A4E48">
            <w:pPr>
              <w:pStyle w:val="Body-Table-TextCentred"/>
            </w:pPr>
            <w:r w:rsidRPr="00B33D89">
              <w:rPr>
                <w:noProof/>
              </w:rPr>
              <w:t>100%</w:t>
            </w:r>
          </w:p>
        </w:tc>
      </w:tr>
      <w:tr w:rsidR="008C5152" w:rsidRPr="00C36678" w:rsidTr="00071129">
        <w:trPr>
          <w:trHeight w:val="340"/>
        </w:trPr>
        <w:tc>
          <w:tcPr>
            <w:tcW w:w="9659" w:type="dxa"/>
            <w:gridSpan w:val="4"/>
            <w:tcBorders>
              <w:top w:val="single" w:sz="4" w:space="0" w:color="808080"/>
              <w:left w:val="nil"/>
              <w:bottom w:val="nil"/>
              <w:right w:val="nil"/>
            </w:tcBorders>
            <w:shd w:val="clear" w:color="auto" w:fill="auto"/>
          </w:tcPr>
          <w:p w:rsidR="008C5152" w:rsidRPr="00C36678" w:rsidRDefault="008C5152" w:rsidP="008551AF">
            <w:pPr>
              <w:pStyle w:val="Body-Text-Smallspace"/>
            </w:pPr>
          </w:p>
          <w:p w:rsidR="008C5152" w:rsidRPr="00C36678" w:rsidRDefault="008C5152" w:rsidP="008551AF">
            <w:pPr>
              <w:pStyle w:val="Body-Table-Note"/>
              <w:rPr>
                <w:u w:color="FF0000"/>
              </w:rPr>
            </w:pPr>
            <w:r w:rsidRPr="00C36678">
              <w:rPr>
                <w:u w:color="FF0000"/>
              </w:rPr>
              <w:t xml:space="preserve">Notes: </w:t>
            </w:r>
          </w:p>
          <w:p w:rsidR="008C5152" w:rsidRPr="00C36678" w:rsidRDefault="008C5152" w:rsidP="003C7B67">
            <w:pPr>
              <w:pStyle w:val="Body-Table-Note"/>
              <w:tabs>
                <w:tab w:val="left" w:pos="242"/>
              </w:tabs>
              <w:spacing w:after="60"/>
              <w:ind w:left="255" w:hanging="255"/>
              <w:rPr>
                <w:u w:color="FF0000"/>
              </w:rPr>
            </w:pPr>
            <w:r w:rsidRPr="00C36678">
              <w:t>•</w:t>
            </w:r>
            <w:r w:rsidRPr="00C36678">
              <w:tab/>
            </w:r>
            <w:r w:rsidRPr="00C36678">
              <w:rPr>
                <w:u w:color="FF0000"/>
              </w:rPr>
              <w:t>The values above:</w:t>
            </w:r>
          </w:p>
          <w:p w:rsidR="008C5152" w:rsidRPr="00C36678" w:rsidRDefault="008C5152" w:rsidP="003C7B67">
            <w:pPr>
              <w:pStyle w:val="Body-Table-Note"/>
              <w:tabs>
                <w:tab w:val="left" w:pos="518"/>
              </w:tabs>
              <w:spacing w:after="60"/>
              <w:ind w:left="561" w:hanging="295"/>
            </w:pPr>
            <w:r w:rsidRPr="00C36678">
              <w:t>−</w:t>
            </w:r>
            <w:r w:rsidRPr="00C36678">
              <w:tab/>
              <w:t>are as at 11 February 2019</w:t>
            </w:r>
          </w:p>
          <w:p w:rsidR="008C5152" w:rsidRPr="00C36678" w:rsidRDefault="008C5152" w:rsidP="003C7B67">
            <w:pPr>
              <w:pStyle w:val="Body-Table-Note"/>
              <w:tabs>
                <w:tab w:val="left" w:pos="518"/>
              </w:tabs>
              <w:ind w:left="560" w:hanging="294"/>
            </w:pPr>
            <w:r w:rsidRPr="00C36678">
              <w:t>−</w:t>
            </w:r>
            <w:r w:rsidRPr="00C36678">
              <w:tab/>
              <w:t>exclude VISA students (students who are not Australian citizens or permanent residents of Australia).</w:t>
            </w:r>
          </w:p>
          <w:p w:rsidR="008C5152" w:rsidRPr="00C36678" w:rsidRDefault="008C5152" w:rsidP="00AE6C76">
            <w:pPr>
              <w:pStyle w:val="Body-Table-Note"/>
              <w:tabs>
                <w:tab w:val="left" w:pos="242"/>
              </w:tabs>
              <w:ind w:left="256" w:hanging="256"/>
            </w:pPr>
            <w:r w:rsidRPr="00C36678">
              <w:t>•</w:t>
            </w:r>
            <w:r w:rsidRPr="00C36678">
              <w:tab/>
            </w:r>
            <w:r w:rsidRPr="00C36678">
              <w:rPr>
                <w:i/>
                <w:u w:color="FF0000"/>
              </w:rPr>
              <w:t>Indigenous</w:t>
            </w:r>
            <w:r w:rsidRPr="00C36678">
              <w:rPr>
                <w:u w:color="FF0000"/>
              </w:rPr>
              <w:t xml:space="preserve"> refers to Aboriginal and Torres Strait Islander people of Australia.</w:t>
            </w:r>
          </w:p>
        </w:tc>
      </w:tr>
    </w:tbl>
    <w:p w:rsidR="008C5152" w:rsidRPr="00C36678" w:rsidRDefault="008C5152" w:rsidP="00FC0281">
      <w:pPr>
        <w:pStyle w:val="Body-Text-Smallspace"/>
      </w:pPr>
    </w:p>
    <w:p w:rsidR="008C5152" w:rsidRPr="00C36678" w:rsidRDefault="008C5152" w:rsidP="00907B51">
      <w:pPr>
        <w:pStyle w:val="Body-Table-Text"/>
      </w:pPr>
    </w:p>
    <w:p w:rsidR="008C5152" w:rsidRPr="00C36678" w:rsidRDefault="008C5152" w:rsidP="007D650E">
      <w:pPr>
        <w:pStyle w:val="TableCaption-AR"/>
      </w:pPr>
      <w:r w:rsidRPr="00C36678">
        <w:t>Table 14: Overall Position (OP)</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76"/>
        <w:gridCol w:w="992"/>
        <w:gridCol w:w="992"/>
        <w:gridCol w:w="993"/>
        <w:gridCol w:w="5392"/>
      </w:tblGrid>
      <w:tr w:rsidR="008C5152" w:rsidRPr="00C36678" w:rsidTr="00071129">
        <w:trPr>
          <w:trHeight w:val="367"/>
          <w:tblHeader/>
        </w:trPr>
        <w:tc>
          <w:tcPr>
            <w:tcW w:w="1276" w:type="dxa"/>
            <w:shd w:val="clear" w:color="auto" w:fill="C1ECFF"/>
            <w:vAlign w:val="center"/>
          </w:tcPr>
          <w:p w:rsidR="008C5152" w:rsidRPr="00C36678" w:rsidRDefault="008C5152" w:rsidP="00162A9B">
            <w:pPr>
              <w:pStyle w:val="Body-Table-Heading"/>
              <w:keepNext/>
            </w:pPr>
            <w:r w:rsidRPr="00C36678">
              <w:t>OP band</w:t>
            </w:r>
          </w:p>
        </w:tc>
        <w:tc>
          <w:tcPr>
            <w:tcW w:w="992" w:type="dxa"/>
            <w:shd w:val="clear" w:color="auto" w:fill="C1ECFF"/>
            <w:vAlign w:val="center"/>
          </w:tcPr>
          <w:p w:rsidR="008C5152" w:rsidRPr="00C36678" w:rsidRDefault="008C5152" w:rsidP="00162A9B">
            <w:pPr>
              <w:pStyle w:val="Body-Table-HeadingCentred"/>
              <w:keepNext/>
            </w:pPr>
            <w:r w:rsidRPr="00C36678">
              <w:t>2016</w:t>
            </w:r>
          </w:p>
        </w:tc>
        <w:tc>
          <w:tcPr>
            <w:tcW w:w="992" w:type="dxa"/>
            <w:shd w:val="clear" w:color="auto" w:fill="C1ECFF"/>
            <w:vAlign w:val="center"/>
          </w:tcPr>
          <w:p w:rsidR="008C5152" w:rsidRPr="00C36678" w:rsidRDefault="008C5152" w:rsidP="00162A9B">
            <w:pPr>
              <w:pStyle w:val="Body-Table-HeadingCentred"/>
              <w:keepNext/>
            </w:pPr>
            <w:r w:rsidRPr="00C36678">
              <w:t>2017</w:t>
            </w:r>
          </w:p>
        </w:tc>
        <w:tc>
          <w:tcPr>
            <w:tcW w:w="993" w:type="dxa"/>
            <w:shd w:val="clear" w:color="auto" w:fill="C1ECFF"/>
            <w:vAlign w:val="center"/>
          </w:tcPr>
          <w:p w:rsidR="008C5152" w:rsidRPr="00C36678" w:rsidRDefault="008C5152" w:rsidP="00162A9B">
            <w:pPr>
              <w:pStyle w:val="Body-Table-HeadingCentred"/>
              <w:keepNext/>
            </w:pPr>
            <w:r w:rsidRPr="00C36678">
              <w:t>2018</w:t>
            </w:r>
          </w:p>
        </w:tc>
        <w:tc>
          <w:tcPr>
            <w:tcW w:w="5392" w:type="dxa"/>
            <w:vMerge w:val="restart"/>
            <w:tcBorders>
              <w:top w:val="nil"/>
              <w:bottom w:val="nil"/>
              <w:right w:val="nil"/>
            </w:tcBorders>
            <w:shd w:val="clear" w:color="auto" w:fill="auto"/>
          </w:tcPr>
          <w:p w:rsidR="008C5152" w:rsidRPr="00C36678" w:rsidRDefault="008C5152" w:rsidP="00162A9B">
            <w:pPr>
              <w:pStyle w:val="Body-Text-Smallspace"/>
            </w:pPr>
          </w:p>
          <w:p w:rsidR="008C5152" w:rsidRPr="00C36678" w:rsidRDefault="008C5152" w:rsidP="00162A9B">
            <w:pPr>
              <w:pStyle w:val="Body-Table-Note"/>
              <w:keepNext/>
              <w:rPr>
                <w:u w:color="FF0000"/>
              </w:rPr>
            </w:pPr>
            <w:r w:rsidRPr="00C36678">
              <w:rPr>
                <w:u w:color="FF0000"/>
              </w:rPr>
              <w:t>Note:</w:t>
            </w:r>
          </w:p>
          <w:p w:rsidR="008C5152" w:rsidRPr="00C36678" w:rsidRDefault="008C5152" w:rsidP="00162A9B">
            <w:pPr>
              <w:pStyle w:val="Body-Table-Note"/>
              <w:keepNext/>
              <w:rPr>
                <w:u w:color="FF0000"/>
              </w:rPr>
            </w:pPr>
            <w:r w:rsidRPr="00C36678">
              <w:rPr>
                <w:u w:color="FF0000"/>
              </w:rPr>
              <w:t>The values in table 14:</w:t>
            </w:r>
          </w:p>
          <w:p w:rsidR="008C5152" w:rsidRPr="00C36678" w:rsidRDefault="008C5152" w:rsidP="00162A9B">
            <w:pPr>
              <w:pStyle w:val="Body-Table-Note"/>
              <w:keepNext/>
              <w:tabs>
                <w:tab w:val="left" w:pos="242"/>
              </w:tabs>
              <w:ind w:left="256" w:hanging="256"/>
            </w:pPr>
            <w:r w:rsidRPr="00C36678">
              <w:t>•</w:t>
            </w:r>
            <w:r w:rsidRPr="00C36678">
              <w:tab/>
              <w:t>are as at 11 February 2019</w:t>
            </w:r>
          </w:p>
          <w:p w:rsidR="008C5152" w:rsidRPr="00C36678" w:rsidRDefault="008C5152" w:rsidP="00162A9B">
            <w:pPr>
              <w:pStyle w:val="Body-Table-Note"/>
              <w:keepNext/>
              <w:tabs>
                <w:tab w:val="left" w:pos="242"/>
              </w:tabs>
              <w:ind w:left="256" w:hanging="256"/>
              <w:rPr>
                <w:u w:color="FF0000"/>
              </w:rPr>
            </w:pPr>
            <w:r w:rsidRPr="00C36678">
              <w:t>•</w:t>
            </w:r>
            <w:r w:rsidRPr="00C36678">
              <w:tab/>
              <w:t>ex</w:t>
            </w:r>
            <w:r w:rsidRPr="00C36678">
              <w:rPr>
                <w:u w:color="FF0000"/>
              </w:rPr>
              <w:t xml:space="preserve">clude VISA students </w:t>
            </w:r>
            <w:r w:rsidRPr="00C36678">
              <w:t>(students who are not Australian citizens or permanent residents of Australia)</w:t>
            </w:r>
            <w:r w:rsidRPr="00C36678">
              <w:rPr>
                <w:u w:color="FF0000"/>
              </w:rPr>
              <w:t>.</w:t>
            </w:r>
          </w:p>
          <w:p w:rsidR="008C5152" w:rsidRPr="00C36678" w:rsidRDefault="008C5152" w:rsidP="00162A9B">
            <w:pPr>
              <w:pStyle w:val="Body-Table-Note"/>
              <w:keepNext/>
            </w:pPr>
          </w:p>
        </w:tc>
      </w:tr>
      <w:tr w:rsidR="008C5152" w:rsidRPr="00C36678" w:rsidTr="00214F8D">
        <w:trPr>
          <w:trHeight w:val="367"/>
        </w:trPr>
        <w:tc>
          <w:tcPr>
            <w:tcW w:w="1276" w:type="dxa"/>
            <w:shd w:val="clear" w:color="auto" w:fill="auto"/>
            <w:vAlign w:val="center"/>
          </w:tcPr>
          <w:p w:rsidR="008C5152" w:rsidRPr="00C36678" w:rsidRDefault="008C5152" w:rsidP="00162A9B">
            <w:pPr>
              <w:pStyle w:val="Body-Table-Text"/>
              <w:keepNext/>
              <w:rPr>
                <w:rFonts w:eastAsia="Meiryo"/>
              </w:rPr>
            </w:pPr>
            <w:r w:rsidRPr="00C36678">
              <w:rPr>
                <w:rFonts w:eastAsia="Meiryo"/>
              </w:rPr>
              <w:t>1-5</w:t>
            </w:r>
          </w:p>
        </w:tc>
        <w:tc>
          <w:tcPr>
            <w:tcW w:w="992" w:type="dxa"/>
            <w:shd w:val="clear" w:color="auto" w:fill="auto"/>
            <w:vAlign w:val="center"/>
          </w:tcPr>
          <w:p w:rsidR="008C5152" w:rsidRPr="00C36678" w:rsidRDefault="008C5152" w:rsidP="00162A9B">
            <w:pPr>
              <w:pStyle w:val="Body-Table-TextCentred"/>
              <w:keepNext/>
            </w:pPr>
            <w:r w:rsidRPr="00B33D89">
              <w:rPr>
                <w:noProof/>
              </w:rPr>
              <w:t>12</w:t>
            </w:r>
          </w:p>
        </w:tc>
        <w:tc>
          <w:tcPr>
            <w:tcW w:w="992" w:type="dxa"/>
            <w:shd w:val="clear" w:color="auto" w:fill="auto"/>
          </w:tcPr>
          <w:p w:rsidR="008C5152" w:rsidRPr="00C36678" w:rsidRDefault="008C5152" w:rsidP="00162A9B">
            <w:pPr>
              <w:pStyle w:val="Body-Table-TextCentred"/>
              <w:keepNext/>
            </w:pPr>
            <w:r w:rsidRPr="00B33D89">
              <w:rPr>
                <w:noProof/>
              </w:rPr>
              <w:t>10</w:t>
            </w:r>
          </w:p>
        </w:tc>
        <w:tc>
          <w:tcPr>
            <w:tcW w:w="993" w:type="dxa"/>
            <w:shd w:val="clear" w:color="auto" w:fill="auto"/>
          </w:tcPr>
          <w:p w:rsidR="008C5152" w:rsidRPr="00C36678" w:rsidRDefault="008C5152" w:rsidP="00214F8D">
            <w:pPr>
              <w:pStyle w:val="Body-Table-TextCentred"/>
              <w:keepNext/>
            </w:pPr>
            <w:r w:rsidRPr="00B33D89">
              <w:rPr>
                <w:noProof/>
              </w:rPr>
              <w:t>14</w:t>
            </w:r>
          </w:p>
        </w:tc>
        <w:tc>
          <w:tcPr>
            <w:tcW w:w="5392" w:type="dxa"/>
            <w:vMerge/>
            <w:tcBorders>
              <w:bottom w:val="nil"/>
              <w:right w:val="nil"/>
            </w:tcBorders>
            <w:shd w:val="clear" w:color="auto" w:fill="auto"/>
          </w:tcPr>
          <w:p w:rsidR="008C5152" w:rsidRPr="00C36678" w:rsidRDefault="008C5152" w:rsidP="00162A9B">
            <w:pPr>
              <w:pStyle w:val="Body-Table-Text"/>
              <w:keepNext/>
            </w:pPr>
          </w:p>
        </w:tc>
      </w:tr>
      <w:tr w:rsidR="008C5152" w:rsidRPr="00C36678" w:rsidTr="00214F8D">
        <w:trPr>
          <w:trHeight w:val="367"/>
        </w:trPr>
        <w:tc>
          <w:tcPr>
            <w:tcW w:w="1276" w:type="dxa"/>
            <w:shd w:val="clear" w:color="auto" w:fill="auto"/>
            <w:vAlign w:val="center"/>
          </w:tcPr>
          <w:p w:rsidR="008C5152" w:rsidRPr="00C36678" w:rsidRDefault="008C5152" w:rsidP="00162A9B">
            <w:pPr>
              <w:pStyle w:val="Body-Table-Text"/>
              <w:keepNext/>
              <w:rPr>
                <w:rFonts w:eastAsia="Meiryo"/>
              </w:rPr>
            </w:pPr>
            <w:r w:rsidRPr="00C36678">
              <w:rPr>
                <w:rFonts w:eastAsia="Meiryo"/>
              </w:rPr>
              <w:t>6-10</w:t>
            </w:r>
          </w:p>
        </w:tc>
        <w:tc>
          <w:tcPr>
            <w:tcW w:w="992" w:type="dxa"/>
            <w:shd w:val="clear" w:color="auto" w:fill="auto"/>
          </w:tcPr>
          <w:p w:rsidR="008C5152" w:rsidRPr="00C36678" w:rsidRDefault="008C5152" w:rsidP="00214F8D">
            <w:pPr>
              <w:pStyle w:val="Body-Table-TextCentred"/>
              <w:keepNext/>
            </w:pPr>
            <w:r w:rsidRPr="00B33D89">
              <w:rPr>
                <w:noProof/>
              </w:rPr>
              <w:t>16</w:t>
            </w:r>
          </w:p>
        </w:tc>
        <w:tc>
          <w:tcPr>
            <w:tcW w:w="992" w:type="dxa"/>
            <w:shd w:val="clear" w:color="auto" w:fill="auto"/>
          </w:tcPr>
          <w:p w:rsidR="008C5152" w:rsidRPr="00C36678" w:rsidRDefault="008C5152" w:rsidP="00162A9B">
            <w:pPr>
              <w:pStyle w:val="Body-Table-TextCentred"/>
              <w:keepNext/>
            </w:pPr>
            <w:r w:rsidRPr="00B33D89">
              <w:rPr>
                <w:noProof/>
              </w:rPr>
              <w:t>17</w:t>
            </w:r>
          </w:p>
        </w:tc>
        <w:tc>
          <w:tcPr>
            <w:tcW w:w="993" w:type="dxa"/>
            <w:shd w:val="clear" w:color="auto" w:fill="auto"/>
          </w:tcPr>
          <w:p w:rsidR="008C5152" w:rsidRPr="00C36678" w:rsidRDefault="008C5152" w:rsidP="00214F8D">
            <w:pPr>
              <w:pStyle w:val="Body-Table-TextCentred"/>
              <w:keepNext/>
            </w:pPr>
            <w:r w:rsidRPr="00B33D89">
              <w:rPr>
                <w:noProof/>
              </w:rPr>
              <w:t>20</w:t>
            </w:r>
          </w:p>
        </w:tc>
        <w:tc>
          <w:tcPr>
            <w:tcW w:w="539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214F8D">
        <w:trPr>
          <w:trHeight w:val="367"/>
        </w:trPr>
        <w:tc>
          <w:tcPr>
            <w:tcW w:w="1276" w:type="dxa"/>
            <w:shd w:val="clear" w:color="auto" w:fill="auto"/>
            <w:vAlign w:val="center"/>
          </w:tcPr>
          <w:p w:rsidR="008C5152" w:rsidRPr="00C36678" w:rsidRDefault="008C5152" w:rsidP="00162A9B">
            <w:pPr>
              <w:pStyle w:val="Body-Table-Text"/>
              <w:keepNext/>
              <w:rPr>
                <w:rFonts w:eastAsia="Meiryo"/>
              </w:rPr>
            </w:pPr>
            <w:r w:rsidRPr="00C36678">
              <w:rPr>
                <w:rFonts w:eastAsia="Meiryo"/>
              </w:rPr>
              <w:t>11-15</w:t>
            </w:r>
          </w:p>
        </w:tc>
        <w:tc>
          <w:tcPr>
            <w:tcW w:w="992" w:type="dxa"/>
            <w:shd w:val="clear" w:color="auto" w:fill="auto"/>
          </w:tcPr>
          <w:p w:rsidR="008C5152" w:rsidRPr="00C36678" w:rsidRDefault="008C5152" w:rsidP="00214F8D">
            <w:pPr>
              <w:pStyle w:val="Body-Table-TextCentred"/>
              <w:keepNext/>
            </w:pPr>
            <w:r w:rsidRPr="00B33D89">
              <w:rPr>
                <w:noProof/>
              </w:rPr>
              <w:t>24</w:t>
            </w:r>
          </w:p>
        </w:tc>
        <w:tc>
          <w:tcPr>
            <w:tcW w:w="992" w:type="dxa"/>
            <w:shd w:val="clear" w:color="auto" w:fill="auto"/>
          </w:tcPr>
          <w:p w:rsidR="008C5152" w:rsidRPr="00C36678" w:rsidRDefault="008C5152" w:rsidP="00162A9B">
            <w:pPr>
              <w:pStyle w:val="Body-Table-TextCentred"/>
              <w:keepNext/>
            </w:pPr>
            <w:r w:rsidRPr="00B33D89">
              <w:rPr>
                <w:noProof/>
              </w:rPr>
              <w:t>8</w:t>
            </w:r>
          </w:p>
        </w:tc>
        <w:tc>
          <w:tcPr>
            <w:tcW w:w="993" w:type="dxa"/>
            <w:shd w:val="clear" w:color="auto" w:fill="auto"/>
          </w:tcPr>
          <w:p w:rsidR="008C5152" w:rsidRPr="00C36678" w:rsidRDefault="008C5152" w:rsidP="00214F8D">
            <w:pPr>
              <w:pStyle w:val="Body-Table-TextCentred"/>
              <w:keepNext/>
            </w:pPr>
            <w:r w:rsidRPr="00B33D89">
              <w:rPr>
                <w:noProof/>
              </w:rPr>
              <w:t>18</w:t>
            </w:r>
          </w:p>
        </w:tc>
        <w:tc>
          <w:tcPr>
            <w:tcW w:w="539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214F8D">
        <w:trPr>
          <w:trHeight w:val="367"/>
        </w:trPr>
        <w:tc>
          <w:tcPr>
            <w:tcW w:w="1276" w:type="dxa"/>
            <w:shd w:val="clear" w:color="auto" w:fill="auto"/>
            <w:vAlign w:val="center"/>
          </w:tcPr>
          <w:p w:rsidR="008C5152" w:rsidRPr="00C36678" w:rsidRDefault="008C5152" w:rsidP="00162A9B">
            <w:pPr>
              <w:pStyle w:val="Body-Table-Text"/>
              <w:keepNext/>
              <w:rPr>
                <w:rFonts w:eastAsia="Meiryo"/>
              </w:rPr>
            </w:pPr>
            <w:r w:rsidRPr="00C36678">
              <w:rPr>
                <w:rFonts w:eastAsia="Meiryo"/>
              </w:rPr>
              <w:t>16-20</w:t>
            </w:r>
          </w:p>
        </w:tc>
        <w:tc>
          <w:tcPr>
            <w:tcW w:w="992" w:type="dxa"/>
            <w:shd w:val="clear" w:color="auto" w:fill="auto"/>
          </w:tcPr>
          <w:p w:rsidR="008C5152" w:rsidRPr="00214F8D" w:rsidRDefault="008C5152" w:rsidP="00214F8D">
            <w:pPr>
              <w:pStyle w:val="Body-Table-TextCentred"/>
            </w:pPr>
            <w:r w:rsidRPr="00B33D89">
              <w:rPr>
                <w:noProof/>
              </w:rPr>
              <w:t>9</w:t>
            </w:r>
          </w:p>
        </w:tc>
        <w:tc>
          <w:tcPr>
            <w:tcW w:w="992" w:type="dxa"/>
            <w:shd w:val="clear" w:color="auto" w:fill="auto"/>
          </w:tcPr>
          <w:p w:rsidR="008C5152" w:rsidRPr="00214F8D" w:rsidRDefault="008C5152" w:rsidP="00214F8D">
            <w:pPr>
              <w:pStyle w:val="Body-Table-TextCentred"/>
            </w:pPr>
            <w:r w:rsidRPr="00B33D89">
              <w:rPr>
                <w:noProof/>
              </w:rPr>
              <w:t>8</w:t>
            </w:r>
          </w:p>
        </w:tc>
        <w:tc>
          <w:tcPr>
            <w:tcW w:w="993" w:type="dxa"/>
            <w:shd w:val="clear" w:color="auto" w:fill="auto"/>
          </w:tcPr>
          <w:p w:rsidR="008C5152" w:rsidRPr="00214F8D" w:rsidRDefault="008C5152" w:rsidP="00214F8D">
            <w:pPr>
              <w:pStyle w:val="Body-Table-TextCentred"/>
            </w:pPr>
            <w:r w:rsidRPr="00B33D89">
              <w:rPr>
                <w:noProof/>
              </w:rPr>
              <w:t>14</w:t>
            </w:r>
          </w:p>
        </w:tc>
        <w:tc>
          <w:tcPr>
            <w:tcW w:w="5392" w:type="dxa"/>
            <w:vMerge/>
            <w:tcBorders>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214F8D">
        <w:trPr>
          <w:trHeight w:val="367"/>
        </w:trPr>
        <w:tc>
          <w:tcPr>
            <w:tcW w:w="1276"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rPr>
            </w:pPr>
            <w:r w:rsidRPr="00C36678">
              <w:rPr>
                <w:rFonts w:eastAsia="Meiryo"/>
              </w:rPr>
              <w:t>21-25</w:t>
            </w:r>
          </w:p>
        </w:tc>
        <w:tc>
          <w:tcPr>
            <w:tcW w:w="992" w:type="dxa"/>
            <w:tcBorders>
              <w:bottom w:val="single" w:sz="4" w:space="0" w:color="808080"/>
            </w:tcBorders>
            <w:shd w:val="clear" w:color="auto" w:fill="auto"/>
          </w:tcPr>
          <w:p w:rsidR="008C5152" w:rsidRPr="00214F8D" w:rsidRDefault="008C5152" w:rsidP="00214F8D">
            <w:pPr>
              <w:pStyle w:val="Body-Table-TextCentred"/>
            </w:pPr>
            <w:r w:rsidRPr="00B33D89">
              <w:rPr>
                <w:noProof/>
              </w:rPr>
              <w:t>0</w:t>
            </w:r>
          </w:p>
        </w:tc>
        <w:tc>
          <w:tcPr>
            <w:tcW w:w="992" w:type="dxa"/>
            <w:tcBorders>
              <w:bottom w:val="single" w:sz="4" w:space="0" w:color="808080"/>
            </w:tcBorders>
            <w:shd w:val="clear" w:color="auto" w:fill="auto"/>
          </w:tcPr>
          <w:p w:rsidR="008C5152" w:rsidRPr="00214F8D" w:rsidRDefault="008C5152" w:rsidP="00214F8D">
            <w:pPr>
              <w:pStyle w:val="Body-Table-TextCentred"/>
            </w:pPr>
            <w:r w:rsidRPr="00B33D89">
              <w:rPr>
                <w:noProof/>
              </w:rPr>
              <w:t>2</w:t>
            </w:r>
          </w:p>
        </w:tc>
        <w:tc>
          <w:tcPr>
            <w:tcW w:w="993" w:type="dxa"/>
            <w:tcBorders>
              <w:bottom w:val="single" w:sz="4" w:space="0" w:color="808080"/>
            </w:tcBorders>
            <w:shd w:val="clear" w:color="auto" w:fill="auto"/>
          </w:tcPr>
          <w:p w:rsidR="008C5152" w:rsidRPr="00214F8D" w:rsidRDefault="008C5152" w:rsidP="00214F8D">
            <w:pPr>
              <w:pStyle w:val="Body-Table-TextCentred"/>
            </w:pPr>
            <w:r w:rsidRPr="00B33D89">
              <w:rPr>
                <w:noProof/>
              </w:rPr>
              <w:t>0</w:t>
            </w:r>
          </w:p>
        </w:tc>
        <w:tc>
          <w:tcPr>
            <w:tcW w:w="5392" w:type="dxa"/>
            <w:vMerge/>
            <w:tcBorders>
              <w:bottom w:val="nil"/>
              <w:right w:val="nil"/>
            </w:tcBorders>
            <w:shd w:val="clear" w:color="auto" w:fill="auto"/>
          </w:tcPr>
          <w:p w:rsidR="008C5152" w:rsidRPr="00C36678" w:rsidRDefault="008C5152" w:rsidP="00162A9B">
            <w:pPr>
              <w:pStyle w:val="Body-Table-Text"/>
              <w:keepNext/>
              <w:rPr>
                <w:rFonts w:eastAsia="Meiryo"/>
              </w:rPr>
            </w:pPr>
          </w:p>
        </w:tc>
      </w:tr>
    </w:tbl>
    <w:p w:rsidR="008C5152" w:rsidRPr="00C36678" w:rsidRDefault="008C5152" w:rsidP="00FC0281">
      <w:pPr>
        <w:pStyle w:val="Body-Text-Smallspace"/>
      </w:pPr>
    </w:p>
    <w:p w:rsidR="008C5152" w:rsidRPr="00C36678" w:rsidRDefault="008C5152" w:rsidP="00907B51">
      <w:pPr>
        <w:pStyle w:val="Body-Table-Text"/>
      </w:pPr>
    </w:p>
    <w:p w:rsidR="008C5152" w:rsidRPr="00C36678" w:rsidRDefault="008C5152" w:rsidP="00C00CE1">
      <w:pPr>
        <w:pStyle w:val="TableCaption-AR"/>
      </w:pPr>
      <w:r w:rsidRPr="00C36678">
        <w:t>Table 15: Vocational Education and Training (VET)</w:t>
      </w:r>
    </w:p>
    <w:tbl>
      <w:tblPr>
        <w:tblW w:w="9659" w:type="dxa"/>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2127"/>
        <w:gridCol w:w="946"/>
        <w:gridCol w:w="946"/>
        <w:gridCol w:w="946"/>
        <w:gridCol w:w="4694"/>
      </w:tblGrid>
      <w:tr w:rsidR="008C5152" w:rsidRPr="00C36678" w:rsidTr="00071129">
        <w:trPr>
          <w:trHeight w:val="371"/>
          <w:tblHeader/>
        </w:trPr>
        <w:tc>
          <w:tcPr>
            <w:tcW w:w="2127"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
              <w:keepNext/>
            </w:pPr>
            <w:r w:rsidRPr="00C36678">
              <w:t>VET qualification</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pPr>
            <w:r w:rsidRPr="00C36678">
              <w:t>2016</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pPr>
            <w:r w:rsidRPr="00C36678">
              <w:t>2017</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C5152" w:rsidRPr="00C36678" w:rsidRDefault="008C5152" w:rsidP="00162A9B">
            <w:pPr>
              <w:pStyle w:val="Body-Table-HeadingCentred"/>
              <w:keepNext/>
            </w:pPr>
            <w:r w:rsidRPr="00C36678">
              <w:t>2018</w:t>
            </w:r>
          </w:p>
        </w:tc>
        <w:tc>
          <w:tcPr>
            <w:tcW w:w="4694" w:type="dxa"/>
            <w:vMerge w:val="restart"/>
            <w:tcBorders>
              <w:top w:val="nil"/>
              <w:left w:val="single" w:sz="4" w:space="0" w:color="808080"/>
              <w:bottom w:val="nil"/>
              <w:right w:val="nil"/>
            </w:tcBorders>
            <w:shd w:val="clear" w:color="auto" w:fill="auto"/>
          </w:tcPr>
          <w:p w:rsidR="008C5152" w:rsidRPr="00C36678" w:rsidRDefault="008C5152" w:rsidP="00162A9B">
            <w:pPr>
              <w:pStyle w:val="Body-Text-Smallspace"/>
            </w:pPr>
          </w:p>
          <w:p w:rsidR="008C5152" w:rsidRPr="00C36678" w:rsidRDefault="008C5152" w:rsidP="00162A9B">
            <w:pPr>
              <w:pStyle w:val="Body-Table-Note"/>
              <w:keepNext/>
              <w:rPr>
                <w:u w:color="FF0000"/>
              </w:rPr>
            </w:pPr>
            <w:r w:rsidRPr="00C36678">
              <w:rPr>
                <w:u w:color="FF0000"/>
              </w:rPr>
              <w:t>Note:</w:t>
            </w:r>
          </w:p>
          <w:p w:rsidR="008C5152" w:rsidRPr="00C36678" w:rsidRDefault="008C5152" w:rsidP="00162A9B">
            <w:pPr>
              <w:pStyle w:val="Body-Table-Note"/>
              <w:keepNext/>
              <w:rPr>
                <w:u w:color="FF0000"/>
              </w:rPr>
            </w:pPr>
            <w:r w:rsidRPr="00C36678">
              <w:rPr>
                <w:u w:color="FF0000"/>
              </w:rPr>
              <w:t>The values in table 15:</w:t>
            </w:r>
          </w:p>
          <w:p w:rsidR="008C5152" w:rsidRPr="00C36678" w:rsidRDefault="008C5152" w:rsidP="00162A9B">
            <w:pPr>
              <w:pStyle w:val="Body-Table-Note"/>
              <w:keepNext/>
              <w:tabs>
                <w:tab w:val="left" w:pos="242"/>
              </w:tabs>
              <w:ind w:left="256" w:hanging="256"/>
              <w:rPr>
                <w:u w:color="FF0000"/>
              </w:rPr>
            </w:pPr>
            <w:r w:rsidRPr="00C36678">
              <w:t>•</w:t>
            </w:r>
            <w:r w:rsidRPr="00C36678">
              <w:tab/>
              <w:t xml:space="preserve">are </w:t>
            </w:r>
            <w:r w:rsidRPr="00C36678">
              <w:rPr>
                <w:u w:color="FF0000"/>
              </w:rPr>
              <w:t>as at 11 February 2019</w:t>
            </w:r>
          </w:p>
          <w:p w:rsidR="008C5152" w:rsidRPr="00C36678" w:rsidRDefault="008C5152" w:rsidP="00162A9B">
            <w:pPr>
              <w:pStyle w:val="Body-Table-Note"/>
              <w:keepNext/>
              <w:tabs>
                <w:tab w:val="left" w:pos="242"/>
              </w:tabs>
              <w:ind w:left="256" w:hanging="256"/>
              <w:rPr>
                <w:u w:color="FF0000"/>
              </w:rPr>
            </w:pPr>
            <w:r w:rsidRPr="00C36678">
              <w:t>•</w:t>
            </w:r>
            <w:r w:rsidRPr="00C36678">
              <w:tab/>
            </w:r>
            <w:r w:rsidRPr="00C36678">
              <w:rPr>
                <w:u w:color="FF0000"/>
              </w:rPr>
              <w:t xml:space="preserve">exclude VISA students </w:t>
            </w:r>
            <w:r w:rsidRPr="00C36678">
              <w:t>(students who are not Australian citizens or permanent residents of Australia)</w:t>
            </w:r>
            <w:r w:rsidRPr="00C36678">
              <w:rPr>
                <w:u w:color="FF0000"/>
              </w:rPr>
              <w:t>.</w:t>
            </w:r>
          </w:p>
        </w:tc>
      </w:tr>
      <w:tr w:rsidR="008C5152" w:rsidRPr="00C36678" w:rsidTr="00071129">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rPr>
                <w:rFonts w:eastAsia="Meiryo"/>
              </w:rPr>
            </w:pPr>
            <w:r w:rsidRPr="00C36678">
              <w:t>Certificate I</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47</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62</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50</w:t>
            </w:r>
          </w:p>
        </w:tc>
        <w:tc>
          <w:tcPr>
            <w:tcW w:w="4694" w:type="dxa"/>
            <w:vMerge/>
            <w:tcBorders>
              <w:left w:val="single" w:sz="4" w:space="0" w:color="808080"/>
              <w:bottom w:val="nil"/>
              <w:right w:val="nil"/>
            </w:tcBorders>
            <w:shd w:val="clear" w:color="auto" w:fill="auto"/>
          </w:tcPr>
          <w:p w:rsidR="008C5152" w:rsidRPr="00C36678" w:rsidRDefault="008C5152" w:rsidP="00162A9B">
            <w:pPr>
              <w:pStyle w:val="Body-Table-Text"/>
              <w:keepNext/>
            </w:pPr>
          </w:p>
        </w:tc>
      </w:tr>
      <w:tr w:rsidR="008C5152" w:rsidRPr="00C36678" w:rsidTr="00071129">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rPr>
                <w:rFonts w:eastAsia="Meiryo"/>
              </w:rPr>
            </w:pPr>
            <w:r w:rsidRPr="00C36678">
              <w:t>Certificate II</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97</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93</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95</w:t>
            </w:r>
          </w:p>
        </w:tc>
        <w:tc>
          <w:tcPr>
            <w:tcW w:w="4694" w:type="dxa"/>
            <w:vMerge/>
            <w:tcBorders>
              <w:left w:val="single" w:sz="4" w:space="0" w:color="808080"/>
              <w:bottom w:val="nil"/>
              <w:right w:val="nil"/>
            </w:tcBorders>
            <w:shd w:val="clear" w:color="auto" w:fill="auto"/>
          </w:tcPr>
          <w:p w:rsidR="008C5152" w:rsidRPr="00C36678" w:rsidRDefault="008C5152" w:rsidP="00162A9B">
            <w:pPr>
              <w:pStyle w:val="Body-Table-Text"/>
              <w:keepNext/>
              <w:rPr>
                <w:rFonts w:eastAsia="Meiryo"/>
              </w:rPr>
            </w:pPr>
          </w:p>
        </w:tc>
      </w:tr>
      <w:tr w:rsidR="008C5152" w:rsidRPr="00C36678" w:rsidTr="00794C20">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
              <w:keepNext/>
              <w:rPr>
                <w:rFonts w:eastAsia="Meiryo"/>
              </w:rPr>
            </w:pPr>
            <w:r w:rsidRPr="00C36678">
              <w:t>Certificate III or above</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4</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9</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5152" w:rsidRPr="00C36678" w:rsidRDefault="008C5152" w:rsidP="00162A9B">
            <w:pPr>
              <w:pStyle w:val="Body-Table-TextCentred"/>
              <w:keepNext/>
            </w:pPr>
            <w:r w:rsidRPr="00B33D89">
              <w:rPr>
                <w:noProof/>
              </w:rPr>
              <w:t>3</w:t>
            </w:r>
          </w:p>
        </w:tc>
        <w:tc>
          <w:tcPr>
            <w:tcW w:w="4694" w:type="dxa"/>
            <w:vMerge/>
            <w:tcBorders>
              <w:left w:val="single" w:sz="4" w:space="0" w:color="808080"/>
              <w:bottom w:val="nil"/>
              <w:right w:val="nil"/>
            </w:tcBorders>
            <w:shd w:val="clear" w:color="auto" w:fill="auto"/>
          </w:tcPr>
          <w:p w:rsidR="008C5152" w:rsidRPr="00C36678" w:rsidRDefault="008C5152" w:rsidP="00162A9B">
            <w:pPr>
              <w:pStyle w:val="Body-Table-Text"/>
              <w:keepNext/>
              <w:rPr>
                <w:rFonts w:eastAsia="Meiryo"/>
              </w:rPr>
            </w:pPr>
          </w:p>
        </w:tc>
      </w:tr>
    </w:tbl>
    <w:p w:rsidR="008C5152" w:rsidRPr="00C36678" w:rsidRDefault="008C5152" w:rsidP="00AE6C76">
      <w:pPr>
        <w:pStyle w:val="Body-Text-Smallspace"/>
      </w:pPr>
    </w:p>
    <w:p w:rsidR="008C5152" w:rsidRPr="00C36678" w:rsidRDefault="00C416ED" w:rsidP="00F66436">
      <w:pPr>
        <w:pStyle w:val="Body-Text"/>
        <w:rPr>
          <w:lang w:eastAsia="en-US"/>
        </w:rPr>
      </w:pPr>
      <w:r>
        <w:rPr>
          <w:sz w:val="20"/>
          <w:lang w:val="en-US" w:eastAsia="en-US"/>
        </w:rPr>
        <w:t>Aldridge students accessed VET trainings from a wide cross section of the vocational spectrum including: Automotive, Building, Communication, Horticulture, Information Systems, Manufacturing, Hospitality, Visual Arts, Tourism, Sport and Recreation, Teacher Education and Sales and Marketing.</w:t>
      </w:r>
    </w:p>
    <w:p w:rsidR="008C5152" w:rsidRPr="00C36678" w:rsidRDefault="008C5152" w:rsidP="00AE6C76">
      <w:pPr>
        <w:pStyle w:val="Body-Text-Smallspace"/>
      </w:pPr>
    </w:p>
    <w:p w:rsidR="008C5152" w:rsidRPr="00C36678" w:rsidRDefault="008C5152" w:rsidP="00F66436">
      <w:pPr>
        <w:pStyle w:val="Heading2-AR"/>
      </w:pPr>
      <w:r w:rsidRPr="00C36678">
        <w:t>Apparent retention rate – Year 10 to Year 12</w:t>
      </w:r>
    </w:p>
    <w:p w:rsidR="008C5152" w:rsidRPr="00C36678" w:rsidRDefault="008C5152" w:rsidP="003F55F9">
      <w:pPr>
        <w:pStyle w:val="Body-Text-Smallspace"/>
      </w:pPr>
    </w:p>
    <w:p w:rsidR="008C5152" w:rsidRPr="00C36678" w:rsidRDefault="008C5152" w:rsidP="00464665">
      <w:pPr>
        <w:pStyle w:val="TableCaption-AR"/>
      </w:pPr>
      <w:r w:rsidRPr="00C36678">
        <w:t>Table 16: Apparent retention rates for Year 10 to Year 12 for this school</w:t>
      </w:r>
    </w:p>
    <w:tbl>
      <w:tblPr>
        <w:tblW w:w="963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36"/>
        <w:gridCol w:w="1036"/>
        <w:gridCol w:w="1036"/>
      </w:tblGrid>
      <w:tr w:rsidR="008C5152" w:rsidRPr="00C36678" w:rsidTr="00071129">
        <w:trPr>
          <w:trHeight w:val="340"/>
        </w:trPr>
        <w:tc>
          <w:tcPr>
            <w:tcW w:w="6523" w:type="dxa"/>
            <w:shd w:val="clear" w:color="auto" w:fill="C1ECFF"/>
            <w:vAlign w:val="center"/>
          </w:tcPr>
          <w:p w:rsidR="008C5152" w:rsidRPr="00C36678" w:rsidRDefault="008C5152" w:rsidP="00162A9B">
            <w:pPr>
              <w:pStyle w:val="Body-Table-Heading"/>
              <w:keepNext/>
            </w:pPr>
            <w:r w:rsidRPr="00C36678">
              <w:t>Description</w:t>
            </w:r>
          </w:p>
        </w:tc>
        <w:tc>
          <w:tcPr>
            <w:tcW w:w="1036" w:type="dxa"/>
            <w:shd w:val="clear" w:color="auto" w:fill="C1ECFF"/>
            <w:vAlign w:val="center"/>
          </w:tcPr>
          <w:p w:rsidR="008C5152" w:rsidRPr="00C36678" w:rsidRDefault="008C5152" w:rsidP="00162A9B">
            <w:pPr>
              <w:pStyle w:val="Body-Table-HeadingCentred"/>
              <w:keepNext/>
            </w:pPr>
            <w:r w:rsidRPr="00C36678">
              <w:t>2016</w:t>
            </w:r>
          </w:p>
        </w:tc>
        <w:tc>
          <w:tcPr>
            <w:tcW w:w="1036" w:type="dxa"/>
            <w:shd w:val="clear" w:color="auto" w:fill="C1ECFF"/>
            <w:vAlign w:val="center"/>
          </w:tcPr>
          <w:p w:rsidR="008C5152" w:rsidRPr="00C36678" w:rsidRDefault="008C5152" w:rsidP="00162A9B">
            <w:pPr>
              <w:pStyle w:val="Body-Table-HeadingCentred"/>
              <w:keepNext/>
            </w:pPr>
            <w:r w:rsidRPr="00C36678">
              <w:t>2017</w:t>
            </w:r>
          </w:p>
        </w:tc>
        <w:tc>
          <w:tcPr>
            <w:tcW w:w="1036" w:type="dxa"/>
            <w:shd w:val="clear" w:color="auto" w:fill="C1ECFF"/>
            <w:vAlign w:val="center"/>
          </w:tcPr>
          <w:p w:rsidR="008C5152" w:rsidRPr="00C36678" w:rsidRDefault="008C5152" w:rsidP="00162A9B">
            <w:pPr>
              <w:pStyle w:val="Body-Table-HeadingCentred"/>
              <w:keepNext/>
            </w:pPr>
            <w:r w:rsidRPr="00C36678">
              <w:t>2018</w:t>
            </w:r>
          </w:p>
        </w:tc>
      </w:tr>
      <w:tr w:rsidR="008C5152" w:rsidRPr="00C36678" w:rsidTr="00071129">
        <w:trPr>
          <w:trHeight w:val="340"/>
        </w:trPr>
        <w:tc>
          <w:tcPr>
            <w:tcW w:w="6523" w:type="dxa"/>
            <w:shd w:val="clear" w:color="auto" w:fill="auto"/>
            <w:vAlign w:val="center"/>
          </w:tcPr>
          <w:p w:rsidR="008C5152" w:rsidRPr="00C36678" w:rsidRDefault="008C5152" w:rsidP="00162A9B">
            <w:pPr>
              <w:pStyle w:val="Body-Table-Text"/>
              <w:keepNext/>
              <w:rPr>
                <w:rFonts w:eastAsia="Meiryo"/>
                <w:szCs w:val="16"/>
              </w:rPr>
            </w:pPr>
            <w:r w:rsidRPr="00C36678">
              <w:t>Year 12 student enrolment as a percentage of the Year 10 student cohort</w:t>
            </w:r>
          </w:p>
        </w:tc>
        <w:tc>
          <w:tcPr>
            <w:tcW w:w="1036" w:type="dxa"/>
            <w:shd w:val="clear" w:color="auto" w:fill="auto"/>
            <w:vAlign w:val="center"/>
          </w:tcPr>
          <w:p w:rsidR="008C5152" w:rsidRPr="00C36678" w:rsidRDefault="008C5152" w:rsidP="00162A9B">
            <w:pPr>
              <w:pStyle w:val="Body-Table-TextCentred"/>
              <w:keepNext/>
              <w:rPr>
                <w:szCs w:val="16"/>
              </w:rPr>
            </w:pPr>
            <w:r w:rsidRPr="00B33D89">
              <w:rPr>
                <w:noProof/>
              </w:rPr>
              <w:t>82%</w:t>
            </w:r>
          </w:p>
        </w:tc>
        <w:tc>
          <w:tcPr>
            <w:tcW w:w="1036" w:type="dxa"/>
            <w:shd w:val="clear" w:color="auto" w:fill="auto"/>
            <w:vAlign w:val="center"/>
          </w:tcPr>
          <w:p w:rsidR="008C5152" w:rsidRPr="00C36678" w:rsidRDefault="008C5152" w:rsidP="00162A9B">
            <w:pPr>
              <w:pStyle w:val="Body-Table-TextCentred"/>
              <w:keepNext/>
              <w:rPr>
                <w:szCs w:val="16"/>
              </w:rPr>
            </w:pPr>
            <w:r w:rsidRPr="00B33D89">
              <w:rPr>
                <w:noProof/>
                <w:szCs w:val="16"/>
              </w:rPr>
              <w:t>81%</w:t>
            </w:r>
          </w:p>
        </w:tc>
        <w:tc>
          <w:tcPr>
            <w:tcW w:w="1036" w:type="dxa"/>
            <w:shd w:val="clear" w:color="auto" w:fill="auto"/>
            <w:vAlign w:val="center"/>
          </w:tcPr>
          <w:p w:rsidR="008C5152" w:rsidRPr="00C36678" w:rsidRDefault="008C5152" w:rsidP="00E4000A">
            <w:pPr>
              <w:pStyle w:val="Body-Table-TextCentred"/>
              <w:keepNext/>
              <w:rPr>
                <w:szCs w:val="16"/>
              </w:rPr>
            </w:pPr>
            <w:r w:rsidRPr="00B33D89">
              <w:rPr>
                <w:noProof/>
                <w:szCs w:val="16"/>
              </w:rPr>
              <w:t>74%</w:t>
            </w:r>
          </w:p>
        </w:tc>
      </w:tr>
      <w:tr w:rsidR="008C5152" w:rsidRPr="00C36678" w:rsidTr="00071129">
        <w:trPr>
          <w:trHeight w:val="340"/>
        </w:trPr>
        <w:tc>
          <w:tcPr>
            <w:tcW w:w="6523" w:type="dxa"/>
            <w:tcBorders>
              <w:bottom w:val="single" w:sz="4" w:space="0" w:color="808080"/>
            </w:tcBorders>
            <w:shd w:val="clear" w:color="auto" w:fill="auto"/>
            <w:vAlign w:val="center"/>
          </w:tcPr>
          <w:p w:rsidR="008C5152" w:rsidRPr="00C36678" w:rsidRDefault="008C5152" w:rsidP="00162A9B">
            <w:pPr>
              <w:pStyle w:val="Body-Table-Text"/>
              <w:keepNext/>
              <w:rPr>
                <w:rFonts w:eastAsia="Meiryo"/>
                <w:szCs w:val="16"/>
              </w:rPr>
            </w:pPr>
            <w:r w:rsidRPr="00C36678">
              <w:t>Year 12 Indigenous student enrolment as a percentage of the Year 10 Indigenous student cohort</w:t>
            </w:r>
          </w:p>
        </w:tc>
        <w:tc>
          <w:tcPr>
            <w:tcW w:w="1036" w:type="dxa"/>
            <w:tcBorders>
              <w:bottom w:val="single" w:sz="4" w:space="0" w:color="808080"/>
            </w:tcBorders>
            <w:shd w:val="clear" w:color="auto" w:fill="auto"/>
            <w:vAlign w:val="center"/>
          </w:tcPr>
          <w:p w:rsidR="008C5152" w:rsidRPr="00C36678" w:rsidRDefault="008C5152" w:rsidP="00162A9B">
            <w:pPr>
              <w:pStyle w:val="Body-Table-TextCentred"/>
              <w:keepNext/>
              <w:rPr>
                <w:szCs w:val="16"/>
              </w:rPr>
            </w:pPr>
            <w:r w:rsidRPr="00B33D89">
              <w:rPr>
                <w:noProof/>
              </w:rPr>
              <w:t>108%</w:t>
            </w:r>
          </w:p>
        </w:tc>
        <w:tc>
          <w:tcPr>
            <w:tcW w:w="1036" w:type="dxa"/>
            <w:tcBorders>
              <w:bottom w:val="single" w:sz="4" w:space="0" w:color="808080"/>
            </w:tcBorders>
            <w:shd w:val="clear" w:color="auto" w:fill="auto"/>
            <w:vAlign w:val="center"/>
          </w:tcPr>
          <w:p w:rsidR="008C5152" w:rsidRPr="00C36678" w:rsidRDefault="008C5152" w:rsidP="00162A9B">
            <w:pPr>
              <w:pStyle w:val="Body-Table-TextCentred"/>
              <w:keepNext/>
              <w:rPr>
                <w:szCs w:val="16"/>
              </w:rPr>
            </w:pPr>
            <w:r w:rsidRPr="00B33D89">
              <w:rPr>
                <w:noProof/>
                <w:szCs w:val="16"/>
              </w:rPr>
              <w:t>83%</w:t>
            </w:r>
          </w:p>
        </w:tc>
        <w:tc>
          <w:tcPr>
            <w:tcW w:w="1036" w:type="dxa"/>
            <w:tcBorders>
              <w:bottom w:val="single" w:sz="4" w:space="0" w:color="808080"/>
            </w:tcBorders>
            <w:shd w:val="clear" w:color="auto" w:fill="auto"/>
            <w:vAlign w:val="center"/>
          </w:tcPr>
          <w:p w:rsidR="008C5152" w:rsidRPr="00C36678" w:rsidRDefault="008C5152" w:rsidP="00E4000A">
            <w:pPr>
              <w:pStyle w:val="Body-Table-TextCentred"/>
              <w:keepNext/>
              <w:rPr>
                <w:szCs w:val="16"/>
              </w:rPr>
            </w:pPr>
            <w:r w:rsidRPr="00B33D89">
              <w:rPr>
                <w:noProof/>
                <w:szCs w:val="16"/>
              </w:rPr>
              <w:t>50%</w:t>
            </w:r>
          </w:p>
        </w:tc>
      </w:tr>
      <w:tr w:rsidR="008C5152" w:rsidRPr="00C36678" w:rsidTr="00071129">
        <w:trPr>
          <w:trHeight w:val="340"/>
        </w:trPr>
        <w:tc>
          <w:tcPr>
            <w:tcW w:w="9631" w:type="dxa"/>
            <w:gridSpan w:val="4"/>
            <w:tcBorders>
              <w:left w:val="nil"/>
              <w:bottom w:val="nil"/>
              <w:right w:val="nil"/>
            </w:tcBorders>
            <w:shd w:val="clear" w:color="auto" w:fill="auto"/>
            <w:vAlign w:val="center"/>
          </w:tcPr>
          <w:p w:rsidR="008C5152" w:rsidRPr="00C36678" w:rsidRDefault="008C5152" w:rsidP="00162A9B">
            <w:pPr>
              <w:pStyle w:val="Body-Text-Smallspace"/>
            </w:pPr>
          </w:p>
          <w:p w:rsidR="008C5152" w:rsidRPr="00C36678" w:rsidRDefault="008C5152" w:rsidP="00162A9B">
            <w:pPr>
              <w:pStyle w:val="Body-Table-Note"/>
              <w:keepNext/>
              <w:rPr>
                <w:rFonts w:eastAsia="Meiryo"/>
              </w:rPr>
            </w:pPr>
            <w:r w:rsidRPr="00C36678">
              <w:rPr>
                <w:rFonts w:eastAsia="Meiryo"/>
              </w:rPr>
              <w:t xml:space="preserve">Notes: </w:t>
            </w:r>
          </w:p>
          <w:p w:rsidR="008C5152" w:rsidRPr="00C36678" w:rsidRDefault="008C5152" w:rsidP="00162A9B">
            <w:pPr>
              <w:pStyle w:val="Body-Table-Note"/>
              <w:keepNext/>
              <w:tabs>
                <w:tab w:val="left" w:pos="264"/>
              </w:tabs>
              <w:ind w:left="294" w:hanging="294"/>
              <w:rPr>
                <w:rFonts w:eastAsia="Meiryo"/>
              </w:rPr>
            </w:pPr>
            <w:r w:rsidRPr="00C36678">
              <w:rPr>
                <w:rFonts w:eastAsia="Meiryo"/>
              </w:rPr>
              <w:t>1.</w:t>
            </w:r>
            <w:r w:rsidRPr="00C36678">
              <w:rPr>
                <w:rFonts w:eastAsia="Meiryo"/>
              </w:rPr>
              <w:tab/>
              <w:t>The apparent retention rate for Year 10 to Year 12 = the number of full time students in Year 12 expressed as the percentage of those students who were in Year 10 two years previously (this may be greater than 100%).</w:t>
            </w:r>
          </w:p>
          <w:p w:rsidR="008C5152" w:rsidRPr="00C36678" w:rsidRDefault="008C5152" w:rsidP="00162A9B">
            <w:pPr>
              <w:pStyle w:val="Body-Table-Note"/>
              <w:keepNext/>
              <w:tabs>
                <w:tab w:val="left" w:pos="264"/>
              </w:tabs>
              <w:ind w:left="294" w:hanging="294"/>
              <w:rPr>
                <w:rFonts w:eastAsia="Meiryo"/>
              </w:rPr>
            </w:pPr>
            <w:r w:rsidRPr="00C36678">
              <w:rPr>
                <w:rFonts w:eastAsia="Meiryo"/>
              </w:rPr>
              <w:t>2.</w:t>
            </w:r>
            <w:r w:rsidRPr="00C36678">
              <w:rPr>
                <w:rFonts w:eastAsia="Meiryo"/>
              </w:rPr>
              <w:tab/>
            </w:r>
            <w:r w:rsidRPr="00C36678">
              <w:rPr>
                <w:i/>
                <w:u w:color="FF0000"/>
              </w:rPr>
              <w:t>Indigenous</w:t>
            </w:r>
            <w:r w:rsidRPr="00C36678">
              <w:rPr>
                <w:u w:color="FF0000"/>
              </w:rPr>
              <w:t xml:space="preserve"> refers to Aboriginal and Torres Strait Islander people of Australia.</w:t>
            </w:r>
          </w:p>
        </w:tc>
      </w:tr>
    </w:tbl>
    <w:p w:rsidR="008C5152" w:rsidRPr="00C36678" w:rsidRDefault="008C5152" w:rsidP="00AE6C76">
      <w:pPr>
        <w:pStyle w:val="Body-Text-Smallspace"/>
      </w:pPr>
    </w:p>
    <w:p w:rsidR="008C5152" w:rsidRPr="00C36678" w:rsidRDefault="008C5152" w:rsidP="00497EC5">
      <w:pPr>
        <w:pStyle w:val="Heading2-AR"/>
      </w:pPr>
      <w:r w:rsidRPr="00C36678">
        <w:t>Student destinations</w:t>
      </w:r>
    </w:p>
    <w:p w:rsidR="008C5152" w:rsidRPr="00C36678" w:rsidRDefault="008C5152" w:rsidP="00464665">
      <w:pPr>
        <w:pStyle w:val="Body-Text"/>
      </w:pPr>
      <w:r w:rsidRPr="00C36678">
        <w:t xml:space="preserve">The Queensland Department of Education conducts </w:t>
      </w:r>
      <w:hyperlink r:id="rId38" w:history="1">
        <w:r w:rsidRPr="00C36678">
          <w:rPr>
            <w:rStyle w:val="Hyperlink"/>
          </w:rPr>
          <w:t>annual surveys</w:t>
        </w:r>
      </w:hyperlink>
      <w:r w:rsidRPr="00C36678">
        <w:t xml:space="preserve"> that capture information about the journey of early school leavers and Year 12 leavers from school to further study and employment.</w:t>
      </w:r>
    </w:p>
    <w:p w:rsidR="008C5152" w:rsidRPr="00C36678" w:rsidRDefault="008C5152" w:rsidP="00AE6C76">
      <w:pPr>
        <w:pStyle w:val="Body-Text-Smallspace"/>
      </w:pPr>
    </w:p>
    <w:p w:rsidR="008C5152" w:rsidRPr="00C36678" w:rsidRDefault="008C5152" w:rsidP="00464665">
      <w:pPr>
        <w:pStyle w:val="Heading3-AR"/>
      </w:pPr>
      <w:r w:rsidRPr="00C36678">
        <w:t>Early school leavers</w:t>
      </w:r>
    </w:p>
    <w:p w:rsidR="00C416ED" w:rsidRDefault="00C416ED" w:rsidP="00C416ED">
      <w:pPr>
        <w:spacing w:after="0"/>
        <w:jc w:val="both"/>
        <w:rPr>
          <w:sz w:val="20"/>
        </w:rPr>
      </w:pPr>
      <w:r w:rsidRPr="00A05DF3">
        <w:rPr>
          <w:sz w:val="20"/>
        </w:rPr>
        <w:t>The destinations of young people who left the school in Years 10, 11 and prior to completing Year 12 are described below.</w:t>
      </w:r>
    </w:p>
    <w:p w:rsidR="00C416ED" w:rsidRDefault="00C416ED" w:rsidP="00C416ED">
      <w:pPr>
        <w:spacing w:after="0"/>
        <w:jc w:val="both"/>
        <w:rPr>
          <w:sz w:val="20"/>
        </w:rPr>
      </w:pPr>
    </w:p>
    <w:p w:rsidR="00C416ED" w:rsidRDefault="00C416ED" w:rsidP="00C416ED">
      <w:pPr>
        <w:spacing w:after="0"/>
        <w:jc w:val="both"/>
        <w:rPr>
          <w:sz w:val="20"/>
        </w:rPr>
      </w:pPr>
      <w:r>
        <w:rPr>
          <w:sz w:val="20"/>
        </w:rPr>
        <w:t>In total across the 201</w:t>
      </w:r>
      <w:r>
        <w:rPr>
          <w:sz w:val="20"/>
        </w:rPr>
        <w:t>8</w:t>
      </w:r>
      <w:r>
        <w:rPr>
          <w:sz w:val="20"/>
        </w:rPr>
        <w:t xml:space="preserve"> school year 228 students left the school with 117 of these being in Year 10, 11 or 12.</w:t>
      </w:r>
    </w:p>
    <w:p w:rsidR="00C416ED" w:rsidRDefault="00C416ED" w:rsidP="00C416ED">
      <w:pPr>
        <w:spacing w:after="0"/>
        <w:jc w:val="both"/>
        <w:rPr>
          <w:sz w:val="20"/>
        </w:rPr>
      </w:pPr>
    </w:p>
    <w:p w:rsidR="00C416ED" w:rsidRDefault="00C416ED" w:rsidP="00C416ED">
      <w:pPr>
        <w:spacing w:after="0"/>
        <w:jc w:val="both"/>
        <w:rPr>
          <w:sz w:val="20"/>
        </w:rPr>
      </w:pPr>
      <w:r>
        <w:rPr>
          <w:sz w:val="20"/>
        </w:rPr>
        <w:t>Of those 117 students in the Senior Phase of Learning who left Aldridge, 11 moved to full time employment, 25 to specific Certificate trainings with Registered Training Organisations (RTO’s), 2 went Overseas, 8 moved Inter-state to continuing schooling, 1 moved to Home Schooling, 31 moved to other schools within Queensland, 14 moved to local schools and 26 did not provide the school with information about their intended destinations.</w:t>
      </w:r>
    </w:p>
    <w:p w:rsidR="00C416ED" w:rsidRDefault="00C416ED" w:rsidP="00C416ED">
      <w:pPr>
        <w:spacing w:after="0"/>
        <w:jc w:val="both"/>
        <w:rPr>
          <w:sz w:val="20"/>
        </w:rPr>
      </w:pPr>
    </w:p>
    <w:p w:rsidR="00C416ED" w:rsidRPr="00A05DF3" w:rsidRDefault="00C416ED" w:rsidP="00C416ED">
      <w:pPr>
        <w:spacing w:after="0"/>
        <w:jc w:val="both"/>
        <w:rPr>
          <w:sz w:val="20"/>
        </w:rPr>
      </w:pPr>
      <w:r>
        <w:rPr>
          <w:sz w:val="20"/>
        </w:rPr>
        <w:t xml:space="preserve">School Student Support Services (Guidance Officer, Youth Support Counsellor, Year Level Co-ordinator) are engaged when the school becomes aware of students who are considering leaving school with no set further learning or earning plan. </w:t>
      </w:r>
    </w:p>
    <w:p w:rsidR="008C5152" w:rsidRPr="00C36678" w:rsidRDefault="008C5152" w:rsidP="00993519">
      <w:pPr>
        <w:pStyle w:val="Body-Text"/>
      </w:pPr>
    </w:p>
    <w:p w:rsidR="008C5152" w:rsidRPr="00C36678" w:rsidRDefault="008C5152" w:rsidP="00FC0281">
      <w:pPr>
        <w:pStyle w:val="Body-Text-Smallspace"/>
      </w:pPr>
    </w:p>
    <w:p w:rsidR="008C5152" w:rsidRPr="00C36678" w:rsidRDefault="008C5152" w:rsidP="00993519">
      <w:pPr>
        <w:pStyle w:val="Heading3-AR"/>
      </w:pPr>
      <w:r w:rsidRPr="00C36678">
        <w:t>Next Step – Post-school destinations</w:t>
      </w:r>
    </w:p>
    <w:p w:rsidR="008C5152" w:rsidRPr="00C36678" w:rsidRDefault="008C5152" w:rsidP="00993519">
      <w:pPr>
        <w:pStyle w:val="Body-Text"/>
      </w:pPr>
      <w:r w:rsidRPr="00C36678">
        <w:t xml:space="preserve">The results of the 2019 Next Step post-school destinations survey, </w:t>
      </w:r>
      <w:r w:rsidRPr="00C36678">
        <w:rPr>
          <w:i/>
        </w:rPr>
        <w:t xml:space="preserve">Next Step – Post-School Destinations </w:t>
      </w:r>
      <w:r w:rsidRPr="00C36678">
        <w:t>report (information about students who completed Year 12 in 2018), will be uploaded to this school’s website in September 2019.</w:t>
      </w:r>
    </w:p>
    <w:p w:rsidR="008C5152" w:rsidRPr="00C36678" w:rsidRDefault="008C5152" w:rsidP="00993519">
      <w:pPr>
        <w:pStyle w:val="Body-Text"/>
      </w:pPr>
      <w:r w:rsidRPr="00C36678">
        <w:rPr>
          <w:lang w:eastAsia="en-US"/>
        </w:rPr>
        <w:t xml:space="preserve">To maintain privacy and confidentiality of individuals, </w:t>
      </w:r>
      <w:r w:rsidRPr="00C36678">
        <w:t>schools with fewer than five responses will not have a report available.</w:t>
      </w:r>
    </w:p>
    <w:p w:rsidR="008C5152" w:rsidRDefault="008C5152" w:rsidP="005D2687">
      <w:pPr>
        <w:pStyle w:val="Body-Text"/>
        <w:rPr>
          <w:lang w:eastAsia="en-US"/>
        </w:rPr>
        <w:sectPr w:rsidR="008C5152" w:rsidSect="00BB5435">
          <w:headerReference w:type="even" r:id="rId39"/>
          <w:headerReference w:type="default" r:id="rId40"/>
          <w:headerReference w:type="first" r:id="rId41"/>
          <w:pgSz w:w="11906" w:h="16838"/>
          <w:pgMar w:top="1134" w:right="1134" w:bottom="1134" w:left="1134" w:header="567" w:footer="567" w:gutter="0"/>
          <w:cols w:space="709"/>
          <w:docGrid w:linePitch="360"/>
        </w:sectPr>
      </w:pPr>
      <w:r w:rsidRPr="0092552A">
        <w:t>This school’s report will be available</w:t>
      </w:r>
      <w:r>
        <w:t xml:space="preserve"> at </w:t>
      </w:r>
      <w:hyperlink r:id="rId42" w:history="1">
        <w:r w:rsidRPr="008C5152">
          <w:rPr>
            <w:rStyle w:val="Hyperlink"/>
            <w:noProof/>
          </w:rPr>
          <w:t>http://www.aldridgeshs.eq.edu.au/Supportandresources/Formsanddocuments/Pages/Documents.aspx</w:t>
        </w:r>
      </w:hyperlink>
      <w:r>
        <w:t xml:space="preserve"> </w:t>
      </w:r>
      <w:r w:rsidRPr="0092552A">
        <w:t xml:space="preserve"> </w:t>
      </w:r>
    </w:p>
    <w:p w:rsidR="008C5152" w:rsidRPr="00EE1625" w:rsidRDefault="008C5152" w:rsidP="00C416ED">
      <w:pPr>
        <w:keepNext/>
        <w:shd w:val="clear" w:color="auto" w:fill="FFFFFF"/>
        <w:spacing w:after="0"/>
        <w:jc w:val="both"/>
        <w:outlineLvl w:val="2"/>
        <w:rPr>
          <w:lang w:val="en-US"/>
        </w:rPr>
      </w:pPr>
      <w:bookmarkStart w:id="0" w:name="_GoBack"/>
      <w:bookmarkEnd w:id="0"/>
    </w:p>
    <w:sectPr w:rsidR="008C5152" w:rsidRPr="00EE1625" w:rsidSect="00EE1625">
      <w:type w:val="continuous"/>
      <w:pgSz w:w="11906" w:h="16838"/>
      <w:pgMar w:top="1440" w:right="1440" w:bottom="1440" w:left="1440" w:header="709" w:footer="34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52" w:rsidRDefault="001B0252" w:rsidP="00DF75DD">
      <w:r>
        <w:separator/>
      </w:r>
    </w:p>
  </w:endnote>
  <w:endnote w:type="continuationSeparator" w:id="0">
    <w:p w:rsidR="001B0252" w:rsidRDefault="001B0252"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52" w:rsidRDefault="001B0252" w:rsidP="0063618A">
    <w:pPr>
      <w:pStyle w:val="Footer"/>
      <w:pBdr>
        <w:top w:val="single" w:sz="12" w:space="6" w:color="003D69"/>
      </w:pBdr>
      <w:ind w:firstLine="8505"/>
    </w:pPr>
    <w:r>
      <w:rPr>
        <w:noProof/>
        <w:lang w:eastAsia="zh-TW"/>
      </w:rPr>
      <w:drawing>
        <wp:inline distT="0" distB="0" distL="0" distR="0">
          <wp:extent cx="1647825" cy="542925"/>
          <wp:effectExtent l="0" t="0" r="0" b="0"/>
          <wp:docPr id="28" name="Picture 28"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52" w:rsidRDefault="001B0252"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C416ED">
      <w:rPr>
        <w:b/>
        <w:noProof/>
        <w:color w:val="003D69"/>
        <w:sz w:val="21"/>
        <w:szCs w:val="21"/>
        <w:u w:val="single"/>
      </w:rPr>
      <w:t>24</w:t>
    </w:r>
    <w:r w:rsidRPr="0063618A">
      <w:rPr>
        <w:b/>
        <w:noProof/>
        <w:color w:val="003D69"/>
        <w:sz w:val="21"/>
        <w:szCs w:val="21"/>
        <w:u w:val="single"/>
      </w:rPr>
      <w:fldChar w:fldCharType="end"/>
    </w:r>
  </w:p>
  <w:p w:rsidR="001B0252" w:rsidRPr="00214F8D" w:rsidRDefault="001B0252" w:rsidP="00214F8D">
    <w:pPr>
      <w:pStyle w:val="Footer"/>
    </w:pPr>
    <w:r w:rsidRPr="00B33D89">
      <w:rPr>
        <w:noProof/>
      </w:rPr>
      <w:t>Aldridge State High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52" w:rsidRDefault="001B0252" w:rsidP="00DF75DD">
      <w:r>
        <w:separator/>
      </w:r>
    </w:p>
  </w:footnote>
  <w:footnote w:type="continuationSeparator" w:id="0">
    <w:p w:rsidR="001B0252" w:rsidRDefault="001B0252"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52" w:rsidRDefault="001B0252" w:rsidP="00DF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52" w:rsidRDefault="001B0252" w:rsidP="00DF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52" w:rsidRDefault="001B0252"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F4E59"/>
    <w:multiLevelType w:val="hybridMultilevel"/>
    <w:tmpl w:val="A8F69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618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A4CA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CC5729C"/>
    <w:multiLevelType w:val="hybridMultilevel"/>
    <w:tmpl w:val="257C7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910FE7"/>
    <w:multiLevelType w:val="hybridMultilevel"/>
    <w:tmpl w:val="AD24CD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C6578"/>
    <w:multiLevelType w:val="hybridMultilevel"/>
    <w:tmpl w:val="CDC469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F101C"/>
    <w:multiLevelType w:val="hybridMultilevel"/>
    <w:tmpl w:val="569406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4B01CB"/>
    <w:multiLevelType w:val="multilevel"/>
    <w:tmpl w:val="071A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457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E1B69"/>
    <w:multiLevelType w:val="hybridMultilevel"/>
    <w:tmpl w:val="8DAA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D37A51"/>
    <w:multiLevelType w:val="hybridMultilevel"/>
    <w:tmpl w:val="E4C2A96E"/>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6" w15:restartNumberingAfterBreak="1">
    <w:nsid w:val="48F17895"/>
    <w:multiLevelType w:val="hybridMultilevel"/>
    <w:tmpl w:val="5DB8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4373C"/>
    <w:multiLevelType w:val="hybridMultilevel"/>
    <w:tmpl w:val="159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1">
    <w:nsid w:val="5DA141D1"/>
    <w:multiLevelType w:val="hybridMultilevel"/>
    <w:tmpl w:val="4B36E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3C5442"/>
    <w:multiLevelType w:val="hybridMultilevel"/>
    <w:tmpl w:val="EFAAD910"/>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77361BD"/>
    <w:multiLevelType w:val="multilevel"/>
    <w:tmpl w:val="95568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75136C"/>
    <w:multiLevelType w:val="multilevel"/>
    <w:tmpl w:val="A0F09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64B26"/>
    <w:multiLevelType w:val="hybridMultilevel"/>
    <w:tmpl w:val="5E3C8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235179"/>
    <w:multiLevelType w:val="hybridMultilevel"/>
    <w:tmpl w:val="BA9EE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D43AEA"/>
    <w:multiLevelType w:val="hybridMultilevel"/>
    <w:tmpl w:val="C8FE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4604EB"/>
    <w:multiLevelType w:val="hybridMultilevel"/>
    <w:tmpl w:val="C5AE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8"/>
  </w:num>
  <w:num w:numId="5">
    <w:abstractNumId w:val="0"/>
    <w:lvlOverride w:ilvl="0">
      <w:startOverride w:val="1"/>
    </w:lvlOverride>
  </w:num>
  <w:num w:numId="6">
    <w:abstractNumId w:val="8"/>
  </w:num>
  <w:num w:numId="7">
    <w:abstractNumId w:val="13"/>
  </w:num>
  <w:num w:numId="8">
    <w:abstractNumId w:val="18"/>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17"/>
  </w:num>
  <w:num w:numId="14">
    <w:abstractNumId w:val="3"/>
  </w:num>
  <w:num w:numId="15">
    <w:abstractNumId w:val="6"/>
  </w:num>
  <w:num w:numId="16">
    <w:abstractNumId w:val="14"/>
  </w:num>
  <w:num w:numId="17">
    <w:abstractNumId w:val="22"/>
  </w:num>
  <w:num w:numId="18">
    <w:abstractNumId w:val="21"/>
  </w:num>
  <w:num w:numId="19">
    <w:abstractNumId w:val="15"/>
  </w:num>
  <w:num w:numId="20">
    <w:abstractNumId w:val="26"/>
  </w:num>
  <w:num w:numId="21">
    <w:abstractNumId w:val="7"/>
  </w:num>
  <w:num w:numId="22">
    <w:abstractNumId w:val="19"/>
  </w:num>
  <w:num w:numId="23">
    <w:abstractNumId w:val="16"/>
  </w:num>
  <w:num w:numId="24">
    <w:abstractNumId w:val="11"/>
  </w:num>
  <w:num w:numId="25">
    <w:abstractNumId w:val="9"/>
  </w:num>
  <w:num w:numId="26">
    <w:abstractNumId w:val="4"/>
  </w:num>
  <w:num w:numId="27">
    <w:abstractNumId w:val="5"/>
  </w:num>
  <w:num w:numId="28">
    <w:abstractNumId w:val="10"/>
  </w:num>
  <w:num w:numId="29">
    <w:abstractNumId w:val="12"/>
  </w:num>
  <w:num w:numId="30">
    <w:abstractNumId w:val="23"/>
  </w:num>
  <w:num w:numId="31">
    <w:abstractNumId w:val="25"/>
  </w:num>
  <w:num w:numId="32">
    <w:abstractNumId w:val="20"/>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2F"/>
    <w:rsid w:val="000009DC"/>
    <w:rsid w:val="000021A0"/>
    <w:rsid w:val="00002311"/>
    <w:rsid w:val="00007D0B"/>
    <w:rsid w:val="00011D7E"/>
    <w:rsid w:val="00011F98"/>
    <w:rsid w:val="000129D4"/>
    <w:rsid w:val="00016FE6"/>
    <w:rsid w:val="00017B66"/>
    <w:rsid w:val="000210BD"/>
    <w:rsid w:val="000219FC"/>
    <w:rsid w:val="00026640"/>
    <w:rsid w:val="000351F9"/>
    <w:rsid w:val="0003546E"/>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9F8"/>
    <w:rsid w:val="00071A1B"/>
    <w:rsid w:val="0007536E"/>
    <w:rsid w:val="00084ACA"/>
    <w:rsid w:val="00085065"/>
    <w:rsid w:val="000854C0"/>
    <w:rsid w:val="00086DE0"/>
    <w:rsid w:val="00087491"/>
    <w:rsid w:val="00092426"/>
    <w:rsid w:val="00092ABA"/>
    <w:rsid w:val="00094A1E"/>
    <w:rsid w:val="00097E0F"/>
    <w:rsid w:val="000A013A"/>
    <w:rsid w:val="000A22BF"/>
    <w:rsid w:val="000A3E11"/>
    <w:rsid w:val="000A4E48"/>
    <w:rsid w:val="000A664C"/>
    <w:rsid w:val="000A6C71"/>
    <w:rsid w:val="000A73B9"/>
    <w:rsid w:val="000B2AB6"/>
    <w:rsid w:val="000B399F"/>
    <w:rsid w:val="000B5566"/>
    <w:rsid w:val="000C11AB"/>
    <w:rsid w:val="000C1AF2"/>
    <w:rsid w:val="000C3B7B"/>
    <w:rsid w:val="000C49A0"/>
    <w:rsid w:val="000C4E1F"/>
    <w:rsid w:val="000D0E0F"/>
    <w:rsid w:val="000D3881"/>
    <w:rsid w:val="000D6EEB"/>
    <w:rsid w:val="000D7B05"/>
    <w:rsid w:val="000E206D"/>
    <w:rsid w:val="000E48AD"/>
    <w:rsid w:val="000E4E11"/>
    <w:rsid w:val="000E6586"/>
    <w:rsid w:val="000E65D0"/>
    <w:rsid w:val="000E66B4"/>
    <w:rsid w:val="000F68CA"/>
    <w:rsid w:val="000F71BB"/>
    <w:rsid w:val="000F7A58"/>
    <w:rsid w:val="00100BF9"/>
    <w:rsid w:val="00101E93"/>
    <w:rsid w:val="00104498"/>
    <w:rsid w:val="00105284"/>
    <w:rsid w:val="00106D22"/>
    <w:rsid w:val="001071D4"/>
    <w:rsid w:val="0010764B"/>
    <w:rsid w:val="001171CB"/>
    <w:rsid w:val="00121746"/>
    <w:rsid w:val="00121E5B"/>
    <w:rsid w:val="00122B25"/>
    <w:rsid w:val="00132F9A"/>
    <w:rsid w:val="00137F26"/>
    <w:rsid w:val="0014133B"/>
    <w:rsid w:val="00143BB2"/>
    <w:rsid w:val="0014432F"/>
    <w:rsid w:val="00144A92"/>
    <w:rsid w:val="00146C75"/>
    <w:rsid w:val="00147F16"/>
    <w:rsid w:val="00150E59"/>
    <w:rsid w:val="00157BC2"/>
    <w:rsid w:val="00162A9B"/>
    <w:rsid w:val="00163C6E"/>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A28E3"/>
    <w:rsid w:val="001B0252"/>
    <w:rsid w:val="001B089B"/>
    <w:rsid w:val="001B208C"/>
    <w:rsid w:val="001B26F8"/>
    <w:rsid w:val="001B2B40"/>
    <w:rsid w:val="001B3FDE"/>
    <w:rsid w:val="001B4102"/>
    <w:rsid w:val="001B44ED"/>
    <w:rsid w:val="001B4C47"/>
    <w:rsid w:val="001C209E"/>
    <w:rsid w:val="001C4A1F"/>
    <w:rsid w:val="001C5019"/>
    <w:rsid w:val="001C5EC7"/>
    <w:rsid w:val="001C6423"/>
    <w:rsid w:val="001D52BA"/>
    <w:rsid w:val="001D58CC"/>
    <w:rsid w:val="001D6593"/>
    <w:rsid w:val="001E1025"/>
    <w:rsid w:val="001E27EE"/>
    <w:rsid w:val="001E432E"/>
    <w:rsid w:val="001E604E"/>
    <w:rsid w:val="001E69BD"/>
    <w:rsid w:val="001F0A6C"/>
    <w:rsid w:val="001F2FA3"/>
    <w:rsid w:val="001F464B"/>
    <w:rsid w:val="00200AD3"/>
    <w:rsid w:val="00201117"/>
    <w:rsid w:val="00206182"/>
    <w:rsid w:val="00206D02"/>
    <w:rsid w:val="00207144"/>
    <w:rsid w:val="0021034E"/>
    <w:rsid w:val="0021434D"/>
    <w:rsid w:val="00214F8D"/>
    <w:rsid w:val="00220637"/>
    <w:rsid w:val="002213B8"/>
    <w:rsid w:val="00221775"/>
    <w:rsid w:val="0022215F"/>
    <w:rsid w:val="00223C4C"/>
    <w:rsid w:val="00225160"/>
    <w:rsid w:val="00225D57"/>
    <w:rsid w:val="00225FD6"/>
    <w:rsid w:val="00226CF3"/>
    <w:rsid w:val="00226D21"/>
    <w:rsid w:val="00231427"/>
    <w:rsid w:val="00233DDC"/>
    <w:rsid w:val="00241009"/>
    <w:rsid w:val="00247CBF"/>
    <w:rsid w:val="0025089A"/>
    <w:rsid w:val="002524F2"/>
    <w:rsid w:val="002526A1"/>
    <w:rsid w:val="0025282B"/>
    <w:rsid w:val="00253BBB"/>
    <w:rsid w:val="0025442F"/>
    <w:rsid w:val="002647D2"/>
    <w:rsid w:val="00274A63"/>
    <w:rsid w:val="00276905"/>
    <w:rsid w:val="002837C8"/>
    <w:rsid w:val="002840D9"/>
    <w:rsid w:val="00285A13"/>
    <w:rsid w:val="00286407"/>
    <w:rsid w:val="00290446"/>
    <w:rsid w:val="0029114F"/>
    <w:rsid w:val="002A09AB"/>
    <w:rsid w:val="002A223C"/>
    <w:rsid w:val="002A2251"/>
    <w:rsid w:val="002A2D07"/>
    <w:rsid w:val="002A4A6E"/>
    <w:rsid w:val="002A520A"/>
    <w:rsid w:val="002A5BFC"/>
    <w:rsid w:val="002A77C9"/>
    <w:rsid w:val="002A7B6E"/>
    <w:rsid w:val="002B0B35"/>
    <w:rsid w:val="002B66B4"/>
    <w:rsid w:val="002C152C"/>
    <w:rsid w:val="002C64F4"/>
    <w:rsid w:val="002C7570"/>
    <w:rsid w:val="002D1CAE"/>
    <w:rsid w:val="002D6035"/>
    <w:rsid w:val="002E2DF2"/>
    <w:rsid w:val="002E68FA"/>
    <w:rsid w:val="0030463A"/>
    <w:rsid w:val="00304926"/>
    <w:rsid w:val="00306F81"/>
    <w:rsid w:val="0031105E"/>
    <w:rsid w:val="0031267B"/>
    <w:rsid w:val="00313FFE"/>
    <w:rsid w:val="00315E24"/>
    <w:rsid w:val="003169A9"/>
    <w:rsid w:val="00317993"/>
    <w:rsid w:val="00323411"/>
    <w:rsid w:val="00326070"/>
    <w:rsid w:val="0032696D"/>
    <w:rsid w:val="00326D25"/>
    <w:rsid w:val="003301E5"/>
    <w:rsid w:val="00331A79"/>
    <w:rsid w:val="00332B38"/>
    <w:rsid w:val="00333A4F"/>
    <w:rsid w:val="00334174"/>
    <w:rsid w:val="0033601A"/>
    <w:rsid w:val="0034048F"/>
    <w:rsid w:val="00341D8F"/>
    <w:rsid w:val="0034457D"/>
    <w:rsid w:val="003473C4"/>
    <w:rsid w:val="00351E28"/>
    <w:rsid w:val="00354AA9"/>
    <w:rsid w:val="00354C2B"/>
    <w:rsid w:val="00362FE8"/>
    <w:rsid w:val="003664A6"/>
    <w:rsid w:val="00366D44"/>
    <w:rsid w:val="003712E9"/>
    <w:rsid w:val="00371E3A"/>
    <w:rsid w:val="003723FD"/>
    <w:rsid w:val="00372CE7"/>
    <w:rsid w:val="00375C24"/>
    <w:rsid w:val="003760B6"/>
    <w:rsid w:val="003851BF"/>
    <w:rsid w:val="003852CF"/>
    <w:rsid w:val="003870EE"/>
    <w:rsid w:val="00387F20"/>
    <w:rsid w:val="00390B48"/>
    <w:rsid w:val="00395816"/>
    <w:rsid w:val="003979C0"/>
    <w:rsid w:val="003A19BE"/>
    <w:rsid w:val="003A4B54"/>
    <w:rsid w:val="003B373D"/>
    <w:rsid w:val="003B39CC"/>
    <w:rsid w:val="003C2369"/>
    <w:rsid w:val="003C7AEA"/>
    <w:rsid w:val="003C7B67"/>
    <w:rsid w:val="003D261F"/>
    <w:rsid w:val="003D2E65"/>
    <w:rsid w:val="003D4C2B"/>
    <w:rsid w:val="003D68BA"/>
    <w:rsid w:val="003E2525"/>
    <w:rsid w:val="003F0A3F"/>
    <w:rsid w:val="003F26A8"/>
    <w:rsid w:val="003F55F9"/>
    <w:rsid w:val="003F5FFD"/>
    <w:rsid w:val="003F7332"/>
    <w:rsid w:val="00400BCA"/>
    <w:rsid w:val="00406712"/>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294"/>
    <w:rsid w:val="00441BD1"/>
    <w:rsid w:val="00444582"/>
    <w:rsid w:val="00446F29"/>
    <w:rsid w:val="004536E9"/>
    <w:rsid w:val="00456662"/>
    <w:rsid w:val="00456B80"/>
    <w:rsid w:val="00456FE9"/>
    <w:rsid w:val="004621C3"/>
    <w:rsid w:val="00464665"/>
    <w:rsid w:val="004650CD"/>
    <w:rsid w:val="00465FB5"/>
    <w:rsid w:val="004663ED"/>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108B"/>
    <w:rsid w:val="004D2AE0"/>
    <w:rsid w:val="004D4333"/>
    <w:rsid w:val="004D4B7E"/>
    <w:rsid w:val="004D588C"/>
    <w:rsid w:val="004D775B"/>
    <w:rsid w:val="004E1953"/>
    <w:rsid w:val="004E234A"/>
    <w:rsid w:val="004E2DD8"/>
    <w:rsid w:val="004E3E72"/>
    <w:rsid w:val="004E4265"/>
    <w:rsid w:val="004E53CA"/>
    <w:rsid w:val="004E72B8"/>
    <w:rsid w:val="004E7811"/>
    <w:rsid w:val="004F1457"/>
    <w:rsid w:val="004F15E6"/>
    <w:rsid w:val="004F3320"/>
    <w:rsid w:val="004F3D65"/>
    <w:rsid w:val="004F4380"/>
    <w:rsid w:val="004F62EA"/>
    <w:rsid w:val="00500EF0"/>
    <w:rsid w:val="0050366F"/>
    <w:rsid w:val="00512AAC"/>
    <w:rsid w:val="0051394F"/>
    <w:rsid w:val="00513D3D"/>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6C55"/>
    <w:rsid w:val="00587A8D"/>
    <w:rsid w:val="00590488"/>
    <w:rsid w:val="00590DA8"/>
    <w:rsid w:val="00591554"/>
    <w:rsid w:val="00593D28"/>
    <w:rsid w:val="00594907"/>
    <w:rsid w:val="00594EFC"/>
    <w:rsid w:val="005A057E"/>
    <w:rsid w:val="005A0B56"/>
    <w:rsid w:val="005A3BE3"/>
    <w:rsid w:val="005A4BF1"/>
    <w:rsid w:val="005B0303"/>
    <w:rsid w:val="005B0426"/>
    <w:rsid w:val="005B2C67"/>
    <w:rsid w:val="005B5506"/>
    <w:rsid w:val="005B7D86"/>
    <w:rsid w:val="005C04A2"/>
    <w:rsid w:val="005C3B26"/>
    <w:rsid w:val="005C482C"/>
    <w:rsid w:val="005C51C8"/>
    <w:rsid w:val="005C5818"/>
    <w:rsid w:val="005C58D0"/>
    <w:rsid w:val="005C6542"/>
    <w:rsid w:val="005D1849"/>
    <w:rsid w:val="005D2687"/>
    <w:rsid w:val="005D3377"/>
    <w:rsid w:val="005D3AF6"/>
    <w:rsid w:val="005E6958"/>
    <w:rsid w:val="005F0F9C"/>
    <w:rsid w:val="005F524A"/>
    <w:rsid w:val="005F784C"/>
    <w:rsid w:val="00601A72"/>
    <w:rsid w:val="006066E7"/>
    <w:rsid w:val="00616331"/>
    <w:rsid w:val="00617969"/>
    <w:rsid w:val="00621116"/>
    <w:rsid w:val="00632585"/>
    <w:rsid w:val="0063618A"/>
    <w:rsid w:val="00643C4B"/>
    <w:rsid w:val="00645958"/>
    <w:rsid w:val="0064607A"/>
    <w:rsid w:val="006517A1"/>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53E2"/>
    <w:rsid w:val="006A0A4B"/>
    <w:rsid w:val="006A1CCE"/>
    <w:rsid w:val="006A62ED"/>
    <w:rsid w:val="006A7F8A"/>
    <w:rsid w:val="006B3F2D"/>
    <w:rsid w:val="006B62CB"/>
    <w:rsid w:val="006C159F"/>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2BD6"/>
    <w:rsid w:val="00712DA9"/>
    <w:rsid w:val="0071342E"/>
    <w:rsid w:val="00715581"/>
    <w:rsid w:val="00716F1F"/>
    <w:rsid w:val="00717EE2"/>
    <w:rsid w:val="00727085"/>
    <w:rsid w:val="007271A7"/>
    <w:rsid w:val="007335F1"/>
    <w:rsid w:val="00734796"/>
    <w:rsid w:val="007360BB"/>
    <w:rsid w:val="00736B35"/>
    <w:rsid w:val="00740586"/>
    <w:rsid w:val="0074256D"/>
    <w:rsid w:val="007441A7"/>
    <w:rsid w:val="00746850"/>
    <w:rsid w:val="007511EA"/>
    <w:rsid w:val="00752526"/>
    <w:rsid w:val="007532E5"/>
    <w:rsid w:val="0075431C"/>
    <w:rsid w:val="00754819"/>
    <w:rsid w:val="00754AA3"/>
    <w:rsid w:val="00754EA2"/>
    <w:rsid w:val="007647A1"/>
    <w:rsid w:val="00765089"/>
    <w:rsid w:val="007707C3"/>
    <w:rsid w:val="0077118E"/>
    <w:rsid w:val="007717AA"/>
    <w:rsid w:val="00774A6E"/>
    <w:rsid w:val="007809C2"/>
    <w:rsid w:val="00780C12"/>
    <w:rsid w:val="00781C5D"/>
    <w:rsid w:val="00781F6B"/>
    <w:rsid w:val="00782428"/>
    <w:rsid w:val="00782F5F"/>
    <w:rsid w:val="007832C0"/>
    <w:rsid w:val="00785024"/>
    <w:rsid w:val="007854F2"/>
    <w:rsid w:val="00790FB5"/>
    <w:rsid w:val="00794C20"/>
    <w:rsid w:val="00797F4A"/>
    <w:rsid w:val="007A23FD"/>
    <w:rsid w:val="007B0965"/>
    <w:rsid w:val="007B3EF7"/>
    <w:rsid w:val="007B6E19"/>
    <w:rsid w:val="007B7AC9"/>
    <w:rsid w:val="007C3842"/>
    <w:rsid w:val="007C4CF5"/>
    <w:rsid w:val="007C696B"/>
    <w:rsid w:val="007C7BE7"/>
    <w:rsid w:val="007D0973"/>
    <w:rsid w:val="007D45FF"/>
    <w:rsid w:val="007D4798"/>
    <w:rsid w:val="007D5123"/>
    <w:rsid w:val="007D650E"/>
    <w:rsid w:val="007D7410"/>
    <w:rsid w:val="007E3F91"/>
    <w:rsid w:val="007E6339"/>
    <w:rsid w:val="007F044C"/>
    <w:rsid w:val="007F1AE0"/>
    <w:rsid w:val="007F20A0"/>
    <w:rsid w:val="007F6FBD"/>
    <w:rsid w:val="00803707"/>
    <w:rsid w:val="008048D1"/>
    <w:rsid w:val="00804AAC"/>
    <w:rsid w:val="008050F9"/>
    <w:rsid w:val="008061A8"/>
    <w:rsid w:val="00815602"/>
    <w:rsid w:val="0082795C"/>
    <w:rsid w:val="00833206"/>
    <w:rsid w:val="00835366"/>
    <w:rsid w:val="00836DE8"/>
    <w:rsid w:val="008431C9"/>
    <w:rsid w:val="00847DAC"/>
    <w:rsid w:val="008529C0"/>
    <w:rsid w:val="008551AF"/>
    <w:rsid w:val="00857C08"/>
    <w:rsid w:val="00860609"/>
    <w:rsid w:val="00863CBC"/>
    <w:rsid w:val="0086782C"/>
    <w:rsid w:val="0087196C"/>
    <w:rsid w:val="008720B2"/>
    <w:rsid w:val="00872F18"/>
    <w:rsid w:val="00875109"/>
    <w:rsid w:val="00877BC4"/>
    <w:rsid w:val="00884630"/>
    <w:rsid w:val="00884856"/>
    <w:rsid w:val="0088567B"/>
    <w:rsid w:val="0088586B"/>
    <w:rsid w:val="00887D8E"/>
    <w:rsid w:val="008A1FCB"/>
    <w:rsid w:val="008A20E0"/>
    <w:rsid w:val="008A2DD7"/>
    <w:rsid w:val="008A3DA7"/>
    <w:rsid w:val="008B14F8"/>
    <w:rsid w:val="008B5F92"/>
    <w:rsid w:val="008C2414"/>
    <w:rsid w:val="008C2A34"/>
    <w:rsid w:val="008C5152"/>
    <w:rsid w:val="008C6257"/>
    <w:rsid w:val="008C6D9A"/>
    <w:rsid w:val="008D1F07"/>
    <w:rsid w:val="008D5A83"/>
    <w:rsid w:val="008E0668"/>
    <w:rsid w:val="008E22B8"/>
    <w:rsid w:val="008E2A94"/>
    <w:rsid w:val="008E4FAB"/>
    <w:rsid w:val="008E6A43"/>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309"/>
    <w:rsid w:val="009417E1"/>
    <w:rsid w:val="009432CE"/>
    <w:rsid w:val="00946A13"/>
    <w:rsid w:val="00950854"/>
    <w:rsid w:val="0095256F"/>
    <w:rsid w:val="009537F3"/>
    <w:rsid w:val="0095759E"/>
    <w:rsid w:val="00965655"/>
    <w:rsid w:val="00967F48"/>
    <w:rsid w:val="009744CE"/>
    <w:rsid w:val="00985121"/>
    <w:rsid w:val="00985E0D"/>
    <w:rsid w:val="00986665"/>
    <w:rsid w:val="00987C83"/>
    <w:rsid w:val="00993519"/>
    <w:rsid w:val="00995429"/>
    <w:rsid w:val="009A2BCC"/>
    <w:rsid w:val="009A3818"/>
    <w:rsid w:val="009B1F7A"/>
    <w:rsid w:val="009B201F"/>
    <w:rsid w:val="009B2392"/>
    <w:rsid w:val="009B3A0A"/>
    <w:rsid w:val="009B5332"/>
    <w:rsid w:val="009B6969"/>
    <w:rsid w:val="009C3F4F"/>
    <w:rsid w:val="009C5137"/>
    <w:rsid w:val="009D080A"/>
    <w:rsid w:val="009D0A72"/>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1681"/>
    <w:rsid w:val="00A048EE"/>
    <w:rsid w:val="00A137E6"/>
    <w:rsid w:val="00A14010"/>
    <w:rsid w:val="00A15978"/>
    <w:rsid w:val="00A23455"/>
    <w:rsid w:val="00A24331"/>
    <w:rsid w:val="00A2738E"/>
    <w:rsid w:val="00A34026"/>
    <w:rsid w:val="00A37F65"/>
    <w:rsid w:val="00A40067"/>
    <w:rsid w:val="00A41CA2"/>
    <w:rsid w:val="00A42DA1"/>
    <w:rsid w:val="00A43912"/>
    <w:rsid w:val="00A462DA"/>
    <w:rsid w:val="00A4785E"/>
    <w:rsid w:val="00A47DC2"/>
    <w:rsid w:val="00A55585"/>
    <w:rsid w:val="00A607E8"/>
    <w:rsid w:val="00A60D80"/>
    <w:rsid w:val="00A631CF"/>
    <w:rsid w:val="00A6482E"/>
    <w:rsid w:val="00A67D53"/>
    <w:rsid w:val="00A70001"/>
    <w:rsid w:val="00A70B32"/>
    <w:rsid w:val="00A7250B"/>
    <w:rsid w:val="00A732FC"/>
    <w:rsid w:val="00A73C58"/>
    <w:rsid w:val="00A747F1"/>
    <w:rsid w:val="00A77F6F"/>
    <w:rsid w:val="00A80E3D"/>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B2F"/>
    <w:rsid w:val="00AC5C08"/>
    <w:rsid w:val="00AC7D3F"/>
    <w:rsid w:val="00AD614C"/>
    <w:rsid w:val="00AD70F8"/>
    <w:rsid w:val="00AD71AF"/>
    <w:rsid w:val="00AE025F"/>
    <w:rsid w:val="00AE1BE0"/>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736D"/>
    <w:rsid w:val="00B50C15"/>
    <w:rsid w:val="00B51A82"/>
    <w:rsid w:val="00B52458"/>
    <w:rsid w:val="00B545B7"/>
    <w:rsid w:val="00B574DB"/>
    <w:rsid w:val="00B63A34"/>
    <w:rsid w:val="00B64149"/>
    <w:rsid w:val="00B64DF9"/>
    <w:rsid w:val="00B749B5"/>
    <w:rsid w:val="00B81905"/>
    <w:rsid w:val="00B862D7"/>
    <w:rsid w:val="00B86E6F"/>
    <w:rsid w:val="00B9055E"/>
    <w:rsid w:val="00B95642"/>
    <w:rsid w:val="00B95C3E"/>
    <w:rsid w:val="00B9666E"/>
    <w:rsid w:val="00BA7DDB"/>
    <w:rsid w:val="00BB159F"/>
    <w:rsid w:val="00BB5435"/>
    <w:rsid w:val="00BD5489"/>
    <w:rsid w:val="00BE2C1E"/>
    <w:rsid w:val="00BE5359"/>
    <w:rsid w:val="00BF19D2"/>
    <w:rsid w:val="00BF4476"/>
    <w:rsid w:val="00BF4E00"/>
    <w:rsid w:val="00BF7298"/>
    <w:rsid w:val="00BF79A8"/>
    <w:rsid w:val="00C00CE1"/>
    <w:rsid w:val="00C03325"/>
    <w:rsid w:val="00C03A4E"/>
    <w:rsid w:val="00C172CB"/>
    <w:rsid w:val="00C211B7"/>
    <w:rsid w:val="00C218FD"/>
    <w:rsid w:val="00C21A9B"/>
    <w:rsid w:val="00C2272F"/>
    <w:rsid w:val="00C2355C"/>
    <w:rsid w:val="00C34EA3"/>
    <w:rsid w:val="00C35A02"/>
    <w:rsid w:val="00C36678"/>
    <w:rsid w:val="00C372BE"/>
    <w:rsid w:val="00C416ED"/>
    <w:rsid w:val="00C4186C"/>
    <w:rsid w:val="00C42FBA"/>
    <w:rsid w:val="00C4408D"/>
    <w:rsid w:val="00C443F2"/>
    <w:rsid w:val="00C4488E"/>
    <w:rsid w:val="00C4640E"/>
    <w:rsid w:val="00C50CBE"/>
    <w:rsid w:val="00C51480"/>
    <w:rsid w:val="00C5225F"/>
    <w:rsid w:val="00C53698"/>
    <w:rsid w:val="00C5482A"/>
    <w:rsid w:val="00C56AA2"/>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34B4"/>
    <w:rsid w:val="00C977E3"/>
    <w:rsid w:val="00CA3EAF"/>
    <w:rsid w:val="00CA4127"/>
    <w:rsid w:val="00CA45CF"/>
    <w:rsid w:val="00CA5E67"/>
    <w:rsid w:val="00CB11AF"/>
    <w:rsid w:val="00CB24FA"/>
    <w:rsid w:val="00CC0229"/>
    <w:rsid w:val="00CC06E0"/>
    <w:rsid w:val="00CC392B"/>
    <w:rsid w:val="00CC6338"/>
    <w:rsid w:val="00CD1FF9"/>
    <w:rsid w:val="00CD3967"/>
    <w:rsid w:val="00CD4700"/>
    <w:rsid w:val="00CD56A0"/>
    <w:rsid w:val="00CD7103"/>
    <w:rsid w:val="00CD7418"/>
    <w:rsid w:val="00CE09AD"/>
    <w:rsid w:val="00CE2E46"/>
    <w:rsid w:val="00CF0A1F"/>
    <w:rsid w:val="00CF5D3D"/>
    <w:rsid w:val="00CF73F9"/>
    <w:rsid w:val="00D04118"/>
    <w:rsid w:val="00D06261"/>
    <w:rsid w:val="00D06366"/>
    <w:rsid w:val="00D06A8D"/>
    <w:rsid w:val="00D13320"/>
    <w:rsid w:val="00D13F8D"/>
    <w:rsid w:val="00D17B7B"/>
    <w:rsid w:val="00D202D9"/>
    <w:rsid w:val="00D27A0A"/>
    <w:rsid w:val="00D27CCD"/>
    <w:rsid w:val="00D303DE"/>
    <w:rsid w:val="00D315C1"/>
    <w:rsid w:val="00D31BC4"/>
    <w:rsid w:val="00D33473"/>
    <w:rsid w:val="00D33E0C"/>
    <w:rsid w:val="00D36643"/>
    <w:rsid w:val="00D40363"/>
    <w:rsid w:val="00D44D24"/>
    <w:rsid w:val="00D457B4"/>
    <w:rsid w:val="00D466C4"/>
    <w:rsid w:val="00D47D75"/>
    <w:rsid w:val="00D502B2"/>
    <w:rsid w:val="00D503D0"/>
    <w:rsid w:val="00D50C1C"/>
    <w:rsid w:val="00D522E2"/>
    <w:rsid w:val="00D527A0"/>
    <w:rsid w:val="00D64B67"/>
    <w:rsid w:val="00D7125B"/>
    <w:rsid w:val="00D720AE"/>
    <w:rsid w:val="00D73CDF"/>
    <w:rsid w:val="00D800FB"/>
    <w:rsid w:val="00D8192D"/>
    <w:rsid w:val="00D830E6"/>
    <w:rsid w:val="00D83473"/>
    <w:rsid w:val="00D90EE8"/>
    <w:rsid w:val="00D91C4D"/>
    <w:rsid w:val="00D94972"/>
    <w:rsid w:val="00DA456D"/>
    <w:rsid w:val="00DA4DA6"/>
    <w:rsid w:val="00DA711B"/>
    <w:rsid w:val="00DA7967"/>
    <w:rsid w:val="00DB056A"/>
    <w:rsid w:val="00DB0580"/>
    <w:rsid w:val="00DB06DE"/>
    <w:rsid w:val="00DC03F8"/>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24AE6"/>
    <w:rsid w:val="00E24D49"/>
    <w:rsid w:val="00E2529A"/>
    <w:rsid w:val="00E26665"/>
    <w:rsid w:val="00E27843"/>
    <w:rsid w:val="00E27ACC"/>
    <w:rsid w:val="00E31B50"/>
    <w:rsid w:val="00E3365C"/>
    <w:rsid w:val="00E35C52"/>
    <w:rsid w:val="00E4000A"/>
    <w:rsid w:val="00E40798"/>
    <w:rsid w:val="00E55F46"/>
    <w:rsid w:val="00E606AB"/>
    <w:rsid w:val="00E60834"/>
    <w:rsid w:val="00E61659"/>
    <w:rsid w:val="00E63B88"/>
    <w:rsid w:val="00E66186"/>
    <w:rsid w:val="00E66FBF"/>
    <w:rsid w:val="00E713F1"/>
    <w:rsid w:val="00E7282B"/>
    <w:rsid w:val="00E737D3"/>
    <w:rsid w:val="00E75D81"/>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1D76"/>
    <w:rsid w:val="00EC2EE5"/>
    <w:rsid w:val="00EC4906"/>
    <w:rsid w:val="00ED0255"/>
    <w:rsid w:val="00ED0438"/>
    <w:rsid w:val="00ED0765"/>
    <w:rsid w:val="00ED15CA"/>
    <w:rsid w:val="00ED3657"/>
    <w:rsid w:val="00ED7509"/>
    <w:rsid w:val="00ED7935"/>
    <w:rsid w:val="00EE1625"/>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D70"/>
    <w:rsid w:val="00F224E9"/>
    <w:rsid w:val="00F2363E"/>
    <w:rsid w:val="00F26109"/>
    <w:rsid w:val="00F30299"/>
    <w:rsid w:val="00F31488"/>
    <w:rsid w:val="00F35983"/>
    <w:rsid w:val="00F429CF"/>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02F2"/>
    <w:rsid w:val="00FE778D"/>
    <w:rsid w:val="00FF0E8B"/>
    <w:rsid w:val="00FF17B7"/>
    <w:rsid w:val="00FF19BB"/>
    <w:rsid w:val="00FF341C"/>
    <w:rsid w:val="00FF3B16"/>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996E4"/>
  <w15:chartTrackingRefBased/>
  <w15:docId w15:val="{0DBCF97F-AF64-4936-AF96-CA9A1428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qFormat/>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uiPriority w:val="99"/>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 w:type="paragraph" w:styleId="NormalWeb">
    <w:name w:val="Normal (Web)"/>
    <w:basedOn w:val="Normal"/>
    <w:uiPriority w:val="99"/>
    <w:unhideWhenUsed/>
    <w:rsid w:val="00EE1625"/>
    <w:pPr>
      <w:spacing w:after="0"/>
    </w:pPr>
    <w:rPr>
      <w:rFonts w:ascii="Times New Roman" w:eastAsia="Times New Roman" w:hAnsi="Times New Roman" w:cs="Times New Roman"/>
      <w:bCs w:val="0"/>
      <w:sz w:val="24"/>
      <w:szCs w:val="24"/>
      <w:lang w:eastAsia="zh-TW"/>
    </w:rPr>
  </w:style>
  <w:style w:type="paragraph" w:customStyle="1" w:styleId="xmsonormal">
    <w:name w:val="x_msonormal"/>
    <w:basedOn w:val="Normal"/>
    <w:rsid w:val="00EE1625"/>
    <w:pPr>
      <w:spacing w:before="100" w:beforeAutospacing="1" w:after="100" w:afterAutospacing="1"/>
    </w:pPr>
    <w:rPr>
      <w:rFonts w:ascii="Times New Roman" w:eastAsia="Times New Roman" w:hAnsi="Times New Roman" w:cs="Times New Roman"/>
      <w:bCs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www.nap.edu.au/naplan" TargetMode="External"/><Relationship Id="rId42" Type="http://schemas.openxmlformats.org/officeDocument/2006/relationships/hyperlink" Target="http://www.aldridgeshs.eq.edu.au/Supportandresources/Formsanddocuments/Pages/Documents.aspx" TargetMode="Externa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lychildhood.qld.gov.au/early-years/kindergarten-programs/kindergarten-in-indigenous-communities" TargetMode="External"/><Relationship Id="rId29" Type="http://schemas.openxmlformats.org/officeDocument/2006/relationships/hyperlink" Target="http://ppr.det.qld.gov.au/education/management/Pages/Managing-Student-Absences-and-Enforcing-Enrolment-and-Attendance-at-State-School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www.myschool.edu.au/" TargetMode="External"/><Relationship Id="rId32" Type="http://schemas.openxmlformats.org/officeDocument/2006/relationships/hyperlink" Target="http://www.myschool.edu.au/" TargetMode="External"/><Relationship Id="rId37" Type="http://schemas.openxmlformats.org/officeDocument/2006/relationships/hyperlink" Target="https://www.ibo.or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myschool.edu.au/" TargetMode="External"/><Relationship Id="rId28" Type="http://schemas.openxmlformats.org/officeDocument/2006/relationships/image" Target="media/image12.emf"/><Relationship Id="rId36" Type="http://schemas.openxmlformats.org/officeDocument/2006/relationships/hyperlink" Target="https://www.aqf.edu.au/" TargetMode="External"/><Relationship Id="rId10" Type="http://schemas.openxmlformats.org/officeDocument/2006/relationships/hyperlink" Target="http://www.myschool.edu.au/" TargetMode="External"/><Relationship Id="rId19" Type="http://schemas.openxmlformats.org/officeDocument/2006/relationships/hyperlink" Target="https://qed.qld.gov.au/publications/reports/statistics/schooling/schools" TargetMode="External"/><Relationship Id="rId31" Type="http://schemas.openxmlformats.org/officeDocument/2006/relationships/hyperlink" Target="http://www.myschool.edu.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ppr.det.qld.gov.au/education/management/Pages/Roll-Marking-in-State-Schools.aspx" TargetMode="External"/><Relationship Id="rId35" Type="http://schemas.openxmlformats.org/officeDocument/2006/relationships/hyperlink" Target="https://www.qcaa.qld.edu.au/about/publications/statistics" TargetMode="Externa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choolsdirectory.eq.edu.au/" TargetMode="External"/><Relationship Id="rId17" Type="http://schemas.openxmlformats.org/officeDocument/2006/relationships/chart" Target="charts/chart1.xm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qed.qld.gov.au/publications/reports/statistics/schooling/learning-outcomes/next-step" TargetMode="External"/><Relationship Id="rId46" Type="http://schemas.openxmlformats.org/officeDocument/2006/relationships/customXml" Target="../customXml/item3.xml"/><Relationship Id="rId20" Type="http://schemas.openxmlformats.org/officeDocument/2006/relationships/image" Target="media/image6.png"/><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Downloads\Aldridge%20School%20Annual%20report%202018.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04" b="1" i="0" u="none" strike="noStrike" baseline="0">
                <a:solidFill>
                  <a:srgbClr val="000000"/>
                </a:solidFill>
                <a:latin typeface="Calibri"/>
                <a:ea typeface="Calibri"/>
                <a:cs typeface="Calibri"/>
              </a:defRPr>
            </a:pPr>
            <a:r>
              <a:rPr lang="en-AU"/>
              <a:t>Day 8 Enrolment 2005 - 2018</a:t>
            </a:r>
          </a:p>
        </c:rich>
      </c:tx>
      <c:layout>
        <c:manualLayout>
          <c:xMode val="edge"/>
          <c:yMode val="edge"/>
          <c:x val="0.31550980464415429"/>
          <c:y val="2.5270504883994176E-3"/>
        </c:manualLayout>
      </c:layout>
      <c:overlay val="0"/>
      <c:spPr>
        <a:noFill/>
        <a:ln w="25052">
          <a:noFill/>
        </a:ln>
      </c:spPr>
    </c:title>
    <c:autoTitleDeleted val="0"/>
    <c:plotArea>
      <c:layout>
        <c:manualLayout>
          <c:layoutTarget val="inner"/>
          <c:xMode val="edge"/>
          <c:yMode val="edge"/>
          <c:x val="7.822079182379893E-2"/>
          <c:y val="3.9224085018325951E-2"/>
          <c:w val="0.92177914110429449"/>
          <c:h val="0.55000000000000004"/>
        </c:manualLayout>
      </c:layout>
      <c:lineChart>
        <c:grouping val="stacked"/>
        <c:varyColors val="0"/>
        <c:ser>
          <c:idx val="0"/>
          <c:order val="0"/>
          <c:tx>
            <c:strRef>
              <c:f>Sheet1!$A$2</c:f>
              <c:strCache>
                <c:ptCount val="1"/>
                <c:pt idx="0">
                  <c:v>Day 8 Enrolment</c:v>
                </c:pt>
              </c:strCache>
            </c:strRef>
          </c:tx>
          <c:spPr>
            <a:ln w="12525">
              <a:solidFill>
                <a:srgbClr val="000080"/>
              </a:solidFill>
              <a:prstDash val="solid"/>
            </a:ln>
          </c:spPr>
          <c:marker>
            <c:symbol val="diamond"/>
            <c:size val="3"/>
            <c:spPr>
              <a:solidFill>
                <a:srgbClr val="000080"/>
              </a:solidFill>
              <a:ln>
                <a:solidFill>
                  <a:srgbClr val="000080"/>
                </a:solidFill>
                <a:prstDash val="solid"/>
              </a:ln>
            </c:spPr>
          </c:marker>
          <c:dLbls>
            <c:dLbl>
              <c:idx val="0"/>
              <c:spPr>
                <a:noFill/>
                <a:ln w="12525">
                  <a:solidFill>
                    <a:srgbClr val="000000"/>
                  </a:solidFill>
                  <a:prstDash val="solid"/>
                </a:ln>
              </c:spPr>
              <c:txPr>
                <a:bodyPr/>
                <a:lstStyle/>
                <a:p>
                  <a:pPr>
                    <a:defRPr sz="113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6="http://schemas.microsoft.com/office/drawing/2014/chart" uri="{C3380CC4-5D6E-409C-BE32-E72D297353CC}">
                  <c16:uniqueId val="{00000000-4FE5-494A-B761-E78FFD04E554}"/>
                </c:ext>
              </c:extLst>
            </c:dLbl>
            <c:spPr>
              <a:noFill/>
              <a:ln w="12525">
                <a:solidFill>
                  <a:srgbClr val="000000"/>
                </a:solidFill>
                <a:prstDash val="solid"/>
              </a:ln>
            </c:spPr>
            <c:txPr>
              <a:bodyPr wrap="square" lIns="38100" tIns="19050" rIns="38100" bIns="19050" anchor="ctr">
                <a:spAutoFit/>
              </a:bodyPr>
              <a:lstStyle/>
              <a:p>
                <a:pPr>
                  <a:defRPr sz="113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Sheet1!$B$2:$M$2</c:f>
              <c:numCache>
                <c:formatCode>General</c:formatCode>
                <c:ptCount val="12"/>
                <c:pt idx="0">
                  <c:v>986</c:v>
                </c:pt>
                <c:pt idx="1">
                  <c:v>1020</c:v>
                </c:pt>
                <c:pt idx="2">
                  <c:v>1022</c:v>
                </c:pt>
                <c:pt idx="3">
                  <c:v>1014</c:v>
                </c:pt>
                <c:pt idx="4">
                  <c:v>994</c:v>
                </c:pt>
                <c:pt idx="5">
                  <c:v>983</c:v>
                </c:pt>
                <c:pt idx="6">
                  <c:v>979</c:v>
                </c:pt>
                <c:pt idx="7">
                  <c:v>965</c:v>
                </c:pt>
                <c:pt idx="8">
                  <c:v>1042</c:v>
                </c:pt>
                <c:pt idx="9">
                  <c:v>1141</c:v>
                </c:pt>
                <c:pt idx="10">
                  <c:v>1178</c:v>
                </c:pt>
                <c:pt idx="11">
                  <c:v>1148</c:v>
                </c:pt>
              </c:numCache>
            </c:numRef>
          </c:val>
          <c:smooth val="0"/>
          <c:extLst>
            <c:ext xmlns:c16="http://schemas.microsoft.com/office/drawing/2014/chart" uri="{C3380CC4-5D6E-409C-BE32-E72D297353CC}">
              <c16:uniqueId val="{00000002-4FE5-494A-B761-E78FFD04E554}"/>
            </c:ext>
          </c:extLst>
        </c:ser>
        <c:dLbls>
          <c:showLegendKey val="0"/>
          <c:showVal val="0"/>
          <c:showCatName val="0"/>
          <c:showSerName val="0"/>
          <c:showPercent val="0"/>
          <c:showBubbleSize val="0"/>
        </c:dLbls>
        <c:marker val="1"/>
        <c:smooth val="0"/>
        <c:axId val="182395928"/>
        <c:axId val="1"/>
      </c:lineChart>
      <c:catAx>
        <c:axId val="182395928"/>
        <c:scaling>
          <c:orientation val="minMax"/>
        </c:scaling>
        <c:delete val="0"/>
        <c:axPos val="b"/>
        <c:numFmt formatCode="General" sourceLinked="1"/>
        <c:majorTickMark val="out"/>
        <c:minorTickMark val="none"/>
        <c:tickLblPos val="nextTo"/>
        <c:spPr>
          <a:ln w="3131">
            <a:solidFill>
              <a:srgbClr val="000000"/>
            </a:solidFill>
            <a:prstDash val="solid"/>
          </a:ln>
        </c:spPr>
        <c:txPr>
          <a:bodyPr rot="0" vert="horz"/>
          <a:lstStyle/>
          <a:p>
            <a:pPr>
              <a:defRPr sz="1135" b="1" i="0" u="none" strike="noStrike" baseline="0">
                <a:solidFill>
                  <a:srgbClr val="000000"/>
                </a:solidFill>
                <a:latin typeface="Calibri"/>
                <a:ea typeface="Calibri"/>
                <a:cs typeface="Calibri"/>
              </a:defRPr>
            </a:pPr>
            <a:endParaRPr lang="en-US"/>
          </a:p>
        </c:txPr>
        <c:crossAx val="1"/>
        <c:crossesAt val="700"/>
        <c:auto val="1"/>
        <c:lblAlgn val="ctr"/>
        <c:lblOffset val="100"/>
        <c:tickLblSkip val="1"/>
        <c:tickMarkSkip val="1"/>
        <c:noMultiLvlLbl val="0"/>
      </c:catAx>
      <c:valAx>
        <c:axId val="1"/>
        <c:scaling>
          <c:orientation val="minMax"/>
          <c:min val="900"/>
        </c:scaling>
        <c:delete val="0"/>
        <c:axPos val="l"/>
        <c:majorGridlines>
          <c:spPr>
            <a:ln w="3131">
              <a:solidFill>
                <a:srgbClr val="000000"/>
              </a:solidFill>
              <a:prstDash val="solid"/>
            </a:ln>
          </c:spPr>
        </c:majorGridlines>
        <c:numFmt formatCode="General" sourceLinked="1"/>
        <c:majorTickMark val="out"/>
        <c:minorTickMark val="none"/>
        <c:tickLblPos val="nextTo"/>
        <c:spPr>
          <a:ln w="3131">
            <a:solidFill>
              <a:srgbClr val="000000"/>
            </a:solidFill>
            <a:prstDash val="solid"/>
          </a:ln>
        </c:spPr>
        <c:txPr>
          <a:bodyPr rot="0" vert="horz"/>
          <a:lstStyle/>
          <a:p>
            <a:pPr>
              <a:defRPr sz="1135" b="1" i="0" u="none" strike="noStrike" baseline="0">
                <a:solidFill>
                  <a:srgbClr val="000000"/>
                </a:solidFill>
                <a:latin typeface="Calibri"/>
                <a:ea typeface="Calibri"/>
                <a:cs typeface="Calibri"/>
              </a:defRPr>
            </a:pPr>
            <a:endParaRPr lang="en-US"/>
          </a:p>
        </c:txPr>
        <c:crossAx val="182395928"/>
        <c:crosses val="autoZero"/>
        <c:crossBetween val="between"/>
        <c:majorUnit val="50"/>
        <c:minorUnit val="10"/>
      </c:valAx>
    </c:plotArea>
    <c:plotVisOnly val="1"/>
    <c:dispBlanksAs val="zero"/>
    <c:showDLblsOverMax val="0"/>
  </c:chart>
  <c:spPr>
    <a:noFill/>
    <a:ln>
      <a:noFill/>
    </a:ln>
  </c:spPr>
  <c:txPr>
    <a:bodyPr/>
    <a:lstStyle/>
    <a:p>
      <a:pPr>
        <a:defRPr sz="1135"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nnualReportDate xmlns="955f09e0-cc89-4c32-b07c-41542298349c">2019-06-29T14:00:00+00:00</AnnualReportDate>
    <PPReviewDate xmlns="955f09e0-cc89-4c32-b07c-41542298349c" xsi:nil="true"/>
    <PPContentAuthor xmlns="955f09e0-cc89-4c32-b07c-41542298349c">
      <UserInfo>
        <DisplayName/>
        <AccountId xsi:nil="true"/>
        <AccountType/>
      </UserInfo>
    </PPContentAuthor>
    <PPContentOwner xmlns="955f09e0-cc89-4c32-b07c-41542298349c">
      <UserInfo>
        <DisplayName/>
        <AccountId xsi:nil="true"/>
        <AccountType/>
      </UserInfo>
    </PPContentOwner>
    <PPSubmittedBy xmlns="955f09e0-cc89-4c32-b07c-41542298349c">
      <UserInfo>
        <DisplayName/>
        <AccountId xsi:nil="true"/>
        <AccountType/>
      </UserInfo>
    </PPSubmittedBy>
    <PPSubmittedDate xmlns="955f09e0-cc89-4c32-b07c-41542298349c" xsi:nil="true"/>
    <PPModeratedBy xmlns="955f09e0-cc89-4c32-b07c-41542298349c">
      <UserInfo>
        <DisplayName/>
        <AccountId xsi:nil="true"/>
        <AccountType/>
      </UserInfo>
    </PPModeratedBy>
    <PPLastReviewedBy xmlns="955f09e0-cc89-4c32-b07c-41542298349c">
      <UserInfo>
        <DisplayName/>
        <AccountId xsi:nil="true"/>
        <AccountType/>
      </UserInfo>
    </PPLastReviewedBy>
    <PPModeratedDate xmlns="955f09e0-cc89-4c32-b07c-41542298349c" xsi:nil="true"/>
    <PPLastReviewedDate xmlns="955f09e0-cc89-4c32-b07c-41542298349c" xsi:nil="true"/>
    <PPContentApprover xmlns="955f09e0-cc89-4c32-b07c-41542298349c">
      <UserInfo>
        <DisplayName/>
        <AccountId xsi:nil="true"/>
        <AccountType/>
      </UserInfo>
    </PPContentApprover>
    <PPReferenceNumber xmlns="955f09e0-cc89-4c32-b07c-41542298349c" xsi:nil="true"/>
    <PPPublishedNotificationAddresses xmlns="955f09e0-cc89-4c32-b07c-41542298349c" xsi:nil="true"/>
  </documentManagement>
</p:properties>
</file>

<file path=customXml/item2.xml><?xml version="1.0" encoding="utf-8"?>
<?mso-contentType ?>
<SharedContentType xmlns="Microsoft.SharePoint.Taxonomy.ContentTypeSync" SourceId="efa8d03d-0fbf-4e42-b580-7740f177e926" ContentTypeId="0x010100DB407EC525CF4C5EA79E4ED7FE6B68CB" PreviousValue="false"/>
</file>

<file path=customXml/item3.xml><?xml version="1.0" encoding="utf-8"?>
<ct:contentTypeSchema xmlns:ct="http://schemas.microsoft.com/office/2006/metadata/contentType" xmlns:ma="http://schemas.microsoft.com/office/2006/metadata/properties/metaAttributes" ct:_="" ma:_="" ma:contentTypeName="Annual Report" ma:contentTypeID="0x010100B70447593E906046B821DC80E09B810400004D3A99E9177145A4D609752C9A1916" ma:contentTypeVersion="23" ma:contentTypeDescription="Create a new Annual Report" ma:contentTypeScope="" ma:versionID="fb2757c16e5305011cb3e5fbcfbd0532">
  <xsd:schema xmlns:xsd="http://www.w3.org/2001/XMLSchema" xmlns:xs="http://www.w3.org/2001/XMLSchema" xmlns:p="http://schemas.microsoft.com/office/2006/metadata/properties" xmlns:ns2="955f09e0-cc89-4c32-b07c-41542298349c" targetNamespace="http://schemas.microsoft.com/office/2006/metadata/properties" ma:root="true" ma:fieldsID="20c0e04a0b3db50863fb1fe8f3de5d62" ns2:_="">
    <xsd:import namespace="955f09e0-cc89-4c32-b07c-41542298349c"/>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f09e0-cc89-4c32-b07c-41542298349c"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34A5F-ACE3-48D7-9DBE-CDC452C3DD82}"/>
</file>

<file path=customXml/itemProps2.xml><?xml version="1.0" encoding="utf-8"?>
<ds:datastoreItem xmlns:ds="http://schemas.openxmlformats.org/officeDocument/2006/customXml" ds:itemID="{1D6DF090-FC9D-40D4-9BBC-B0587767DB25}"/>
</file>

<file path=customXml/itemProps3.xml><?xml version="1.0" encoding="utf-8"?>
<ds:datastoreItem xmlns:ds="http://schemas.openxmlformats.org/officeDocument/2006/customXml" ds:itemID="{E7D670CC-461D-400B-9700-674FA7F504DD}"/>
</file>

<file path=customXml/itemProps4.xml><?xml version="1.0" encoding="utf-8"?>
<ds:datastoreItem xmlns:ds="http://schemas.openxmlformats.org/officeDocument/2006/customXml" ds:itemID="{4132F22B-05C8-41D1-A2C0-C4297ACE57BA}"/>
</file>

<file path=customXml/itemProps5.xml><?xml version="1.0" encoding="utf-8"?>
<ds:datastoreItem xmlns:ds="http://schemas.openxmlformats.org/officeDocument/2006/customXml" ds:itemID="{7C66BDB5-C8E5-48F0-B82D-9DBDEA6F1207}"/>
</file>

<file path=docProps/app.xml><?xml version="1.0" encoding="utf-8"?>
<Properties xmlns="http://schemas.openxmlformats.org/officeDocument/2006/extended-properties" xmlns:vt="http://schemas.openxmlformats.org/officeDocument/2006/docPropsVTypes">
  <Template>Aldridge School Annual report 2018.dot</Template>
  <TotalTime>108</TotalTime>
  <Pages>25</Pages>
  <Words>9062</Words>
  <Characters>51659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60600</CharactersWithSpaces>
  <SharedDoc>false</SharedDoc>
  <HLinks>
    <vt:vector size="126" baseType="variant">
      <vt:variant>
        <vt:i4>3801144</vt:i4>
      </vt:variant>
      <vt:variant>
        <vt:i4>60</vt:i4>
      </vt:variant>
      <vt:variant>
        <vt:i4>0</vt:i4>
      </vt:variant>
      <vt:variant>
        <vt:i4>5</vt:i4>
      </vt:variant>
      <vt:variant>
        <vt:lpwstr>http://www.aldridgeshs.eq.edu.au/Supportandresources/Formsanddocuments/Pages/Documents.aspx</vt:lpwstr>
      </vt:variant>
      <vt:variant>
        <vt:lpwstr/>
      </vt:variant>
      <vt:variant>
        <vt:i4>2293816</vt:i4>
      </vt:variant>
      <vt:variant>
        <vt:i4>57</vt:i4>
      </vt:variant>
      <vt:variant>
        <vt:i4>0</vt:i4>
      </vt:variant>
      <vt:variant>
        <vt:i4>5</vt:i4>
      </vt:variant>
      <vt:variant>
        <vt:lpwstr>http://www.myschool.edu.au/</vt:lpwstr>
      </vt:variant>
      <vt:variant>
        <vt:lpwstr/>
      </vt:variant>
      <vt:variant>
        <vt:i4>2293816</vt:i4>
      </vt:variant>
      <vt:variant>
        <vt:i4>54</vt:i4>
      </vt:variant>
      <vt:variant>
        <vt:i4>0</vt:i4>
      </vt:variant>
      <vt:variant>
        <vt:i4>5</vt:i4>
      </vt:variant>
      <vt:variant>
        <vt:lpwstr>http://www.myschool.edu.au/</vt:lpwstr>
      </vt:variant>
      <vt:variant>
        <vt:lpwstr/>
      </vt:variant>
      <vt:variant>
        <vt:i4>3801144</vt:i4>
      </vt:variant>
      <vt:variant>
        <vt:i4>51</vt:i4>
      </vt:variant>
      <vt:variant>
        <vt:i4>0</vt:i4>
      </vt:variant>
      <vt:variant>
        <vt:i4>5</vt:i4>
      </vt:variant>
      <vt:variant>
        <vt:lpwstr>http://www.aldridgeshs.eq.edu.au/Supportandresources/Formsanddocuments/Pages/Documents.aspx</vt:lpwstr>
      </vt:variant>
      <vt:variant>
        <vt:lpwstr/>
      </vt:variant>
      <vt:variant>
        <vt:i4>4325401</vt:i4>
      </vt:variant>
      <vt:variant>
        <vt:i4>48</vt:i4>
      </vt:variant>
      <vt:variant>
        <vt:i4>0</vt:i4>
      </vt:variant>
      <vt:variant>
        <vt:i4>5</vt:i4>
      </vt:variant>
      <vt:variant>
        <vt:lpwstr>https://wfshelp.eq.edu.au/Pages/Home.aspx</vt:lpwstr>
      </vt:variant>
      <vt:variant>
        <vt:lpwstr/>
      </vt:variant>
      <vt:variant>
        <vt:i4>4915276</vt:i4>
      </vt:variant>
      <vt:variant>
        <vt:i4>45</vt:i4>
      </vt:variant>
      <vt:variant>
        <vt:i4>0</vt:i4>
      </vt:variant>
      <vt:variant>
        <vt:i4>5</vt:i4>
      </vt:variant>
      <vt:variant>
        <vt:lpwstr>https://qed.qld.gov.au/publications/reports/statistics/schooling/learning-outcomes/next-step</vt:lpwstr>
      </vt:variant>
      <vt:variant>
        <vt:lpwstr/>
      </vt:variant>
      <vt:variant>
        <vt:i4>5832782</vt:i4>
      </vt:variant>
      <vt:variant>
        <vt:i4>42</vt:i4>
      </vt:variant>
      <vt:variant>
        <vt:i4>0</vt:i4>
      </vt:variant>
      <vt:variant>
        <vt:i4>5</vt:i4>
      </vt:variant>
      <vt:variant>
        <vt:lpwstr>https://www.ibo.org/</vt:lpwstr>
      </vt:variant>
      <vt:variant>
        <vt:lpwstr/>
      </vt:variant>
      <vt:variant>
        <vt:i4>2621494</vt:i4>
      </vt:variant>
      <vt:variant>
        <vt:i4>39</vt:i4>
      </vt:variant>
      <vt:variant>
        <vt:i4>0</vt:i4>
      </vt:variant>
      <vt:variant>
        <vt:i4>5</vt:i4>
      </vt:variant>
      <vt:variant>
        <vt:lpwstr>https://www.aqf.edu.au/</vt:lpwstr>
      </vt:variant>
      <vt:variant>
        <vt:lpwstr/>
      </vt:variant>
      <vt:variant>
        <vt:i4>4653137</vt:i4>
      </vt:variant>
      <vt:variant>
        <vt:i4>36</vt:i4>
      </vt:variant>
      <vt:variant>
        <vt:i4>0</vt:i4>
      </vt:variant>
      <vt:variant>
        <vt:i4>5</vt:i4>
      </vt:variant>
      <vt:variant>
        <vt:lpwstr>https://www.qcaa.qld.edu.au/about/publications/statistics</vt:lpwstr>
      </vt:variant>
      <vt:variant>
        <vt:lpwstr/>
      </vt:variant>
      <vt:variant>
        <vt:i4>524383</vt:i4>
      </vt:variant>
      <vt:variant>
        <vt:i4>33</vt:i4>
      </vt:variant>
      <vt:variant>
        <vt:i4>0</vt:i4>
      </vt:variant>
      <vt:variant>
        <vt:i4>5</vt:i4>
      </vt:variant>
      <vt:variant>
        <vt:lpwstr>http://www.nap.edu.au/naplan</vt:lpwstr>
      </vt:variant>
      <vt:variant>
        <vt:lpwstr/>
      </vt:variant>
      <vt:variant>
        <vt:i4>2293816</vt:i4>
      </vt:variant>
      <vt:variant>
        <vt:i4>30</vt:i4>
      </vt:variant>
      <vt:variant>
        <vt:i4>0</vt:i4>
      </vt:variant>
      <vt:variant>
        <vt:i4>5</vt:i4>
      </vt:variant>
      <vt:variant>
        <vt:lpwstr>http://www.myschool.edu.au/</vt:lpwstr>
      </vt:variant>
      <vt:variant>
        <vt:lpwstr/>
      </vt:variant>
      <vt:variant>
        <vt:i4>2293816</vt:i4>
      </vt:variant>
      <vt:variant>
        <vt:i4>27</vt:i4>
      </vt:variant>
      <vt:variant>
        <vt:i4>0</vt:i4>
      </vt:variant>
      <vt:variant>
        <vt:i4>5</vt:i4>
      </vt:variant>
      <vt:variant>
        <vt:lpwstr>http://www.myschool.edu.au/</vt:lpwstr>
      </vt:variant>
      <vt:variant>
        <vt:lpwstr/>
      </vt:variant>
      <vt:variant>
        <vt:i4>2424889</vt:i4>
      </vt:variant>
      <vt:variant>
        <vt:i4>24</vt:i4>
      </vt:variant>
      <vt:variant>
        <vt:i4>0</vt:i4>
      </vt:variant>
      <vt:variant>
        <vt:i4>5</vt:i4>
      </vt:variant>
      <vt:variant>
        <vt:lpwstr>http://ppr.det.qld.gov.au/education/management/Pages/Roll-Marking-in-State-Schools.aspx</vt:lpwstr>
      </vt:variant>
      <vt:variant>
        <vt:lpwstr/>
      </vt:variant>
      <vt:variant>
        <vt:i4>6750334</vt:i4>
      </vt:variant>
      <vt:variant>
        <vt:i4>21</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18</vt:i4>
      </vt:variant>
      <vt:variant>
        <vt:i4>0</vt:i4>
      </vt:variant>
      <vt:variant>
        <vt:i4>5</vt:i4>
      </vt:variant>
      <vt:variant>
        <vt:lpwstr>http://www.myschool.edu.au/</vt:lpwstr>
      </vt:variant>
      <vt:variant>
        <vt:lpwstr/>
      </vt:variant>
      <vt:variant>
        <vt:i4>2293816</vt:i4>
      </vt:variant>
      <vt:variant>
        <vt:i4>15</vt:i4>
      </vt:variant>
      <vt:variant>
        <vt:i4>0</vt:i4>
      </vt:variant>
      <vt:variant>
        <vt:i4>5</vt:i4>
      </vt:variant>
      <vt:variant>
        <vt:lpwstr>http://www.myschool.edu.au/</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School Annual Report</dc:title>
  <dc:subject/>
  <dc:creator>Ross</dc:creator>
  <cp:keywords/>
  <dc:description/>
  <cp:lastModifiedBy>HIGGINS, Ross</cp:lastModifiedBy>
  <cp:revision>4</cp:revision>
  <cp:lastPrinted>2019-04-01T00:05:00Z</cp:lastPrinted>
  <dcterms:created xsi:type="dcterms:W3CDTF">2019-06-13T22:32:00Z</dcterms:created>
  <dcterms:modified xsi:type="dcterms:W3CDTF">2019-06-14T03:21:00Z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0x010100B70447593E906046B821DC80E09B810400004D3A99E9177145A4D609752C9A1916</vt:lpwstr>
  </property>
</Properties>
</file>